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67738" w14:textId="77777777" w:rsidR="006410C0" w:rsidRPr="001C085B" w:rsidRDefault="006410C0" w:rsidP="001C085B">
      <w:pPr>
        <w:suppressAutoHyphens/>
        <w:jc w:val="center"/>
        <w:rPr>
          <w:spacing w:val="-3"/>
          <w:sz w:val="28"/>
          <w:szCs w:val="28"/>
        </w:rPr>
      </w:pPr>
    </w:p>
    <w:p w14:paraId="65884EB2" w14:textId="4AF8DB9E" w:rsidR="006410C0" w:rsidRPr="001C085B" w:rsidRDefault="006410C0" w:rsidP="001C085B">
      <w:pPr>
        <w:suppressAutoHyphens/>
        <w:jc w:val="center"/>
        <w:rPr>
          <w:spacing w:val="-3"/>
          <w:sz w:val="28"/>
          <w:szCs w:val="28"/>
        </w:rPr>
      </w:pPr>
      <w:r w:rsidRPr="001C085B">
        <w:rPr>
          <w:noProof/>
          <w:sz w:val="28"/>
          <w:szCs w:val="28"/>
        </w:rPr>
        <w:drawing>
          <wp:inline distT="0" distB="0" distL="0" distR="0" wp14:anchorId="32E84F49" wp14:editId="376F7C1B">
            <wp:extent cx="1517650" cy="1447800"/>
            <wp:effectExtent l="0" t="0" r="6350" b="0"/>
            <wp:docPr id="461741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0" cy="1447800"/>
                    </a:xfrm>
                    <a:prstGeom prst="rect">
                      <a:avLst/>
                    </a:prstGeom>
                    <a:noFill/>
                    <a:ln>
                      <a:noFill/>
                    </a:ln>
                  </pic:spPr>
                </pic:pic>
              </a:graphicData>
            </a:graphic>
          </wp:inline>
        </w:drawing>
      </w:r>
    </w:p>
    <w:p w14:paraId="393FFB13" w14:textId="77777777" w:rsidR="006410C0" w:rsidRPr="001C085B" w:rsidRDefault="006410C0" w:rsidP="001C085B">
      <w:pPr>
        <w:suppressAutoHyphens/>
        <w:jc w:val="center"/>
        <w:rPr>
          <w:b/>
          <w:sz w:val="28"/>
          <w:szCs w:val="28"/>
        </w:rPr>
      </w:pPr>
    </w:p>
    <w:p w14:paraId="668FDDC5" w14:textId="77777777" w:rsidR="006410C0" w:rsidRPr="001C085B" w:rsidRDefault="006410C0" w:rsidP="001C085B">
      <w:pPr>
        <w:suppressAutoHyphens/>
        <w:jc w:val="center"/>
        <w:rPr>
          <w:b/>
          <w:color w:val="00B050"/>
          <w:spacing w:val="-3"/>
          <w:sz w:val="28"/>
          <w:szCs w:val="28"/>
        </w:rPr>
      </w:pPr>
      <w:r w:rsidRPr="001C085B">
        <w:rPr>
          <w:b/>
          <w:color w:val="00B050"/>
          <w:spacing w:val="-3"/>
          <w:sz w:val="28"/>
          <w:szCs w:val="28"/>
        </w:rPr>
        <w:t>INDEPENDENT ELECTORAL AND BOUNDARIES COMMISSION (IEBC)</w:t>
      </w:r>
    </w:p>
    <w:p w14:paraId="383BAE8D" w14:textId="77777777" w:rsidR="006410C0" w:rsidRPr="001C085B" w:rsidRDefault="006410C0" w:rsidP="001C085B">
      <w:pPr>
        <w:suppressAutoHyphens/>
        <w:jc w:val="center"/>
        <w:rPr>
          <w:b/>
          <w:color w:val="00B050"/>
          <w:spacing w:val="-3"/>
          <w:sz w:val="28"/>
          <w:szCs w:val="28"/>
        </w:rPr>
      </w:pPr>
    </w:p>
    <w:p w14:paraId="64A424D9" w14:textId="0C824803" w:rsidR="006410C0" w:rsidRPr="001C085B" w:rsidRDefault="006410C0" w:rsidP="001C085B">
      <w:pPr>
        <w:suppressAutoHyphens/>
        <w:jc w:val="center"/>
        <w:rPr>
          <w:b/>
          <w:color w:val="00B050"/>
          <w:spacing w:val="-3"/>
          <w:sz w:val="28"/>
          <w:szCs w:val="28"/>
        </w:rPr>
      </w:pPr>
      <w:r w:rsidRPr="001C085B">
        <w:rPr>
          <w:b/>
          <w:color w:val="00B050"/>
          <w:spacing w:val="-3"/>
          <w:sz w:val="28"/>
          <w:szCs w:val="28"/>
        </w:rPr>
        <w:t>STAFF PENSION SCHEME</w:t>
      </w:r>
    </w:p>
    <w:p w14:paraId="08267991" w14:textId="77777777" w:rsidR="006410C0" w:rsidRPr="001C085B" w:rsidRDefault="006410C0" w:rsidP="001C085B">
      <w:pPr>
        <w:suppressAutoHyphens/>
        <w:jc w:val="center"/>
        <w:rPr>
          <w:b/>
          <w:color w:val="00B050"/>
          <w:spacing w:val="-3"/>
          <w:sz w:val="28"/>
          <w:szCs w:val="28"/>
        </w:rPr>
      </w:pPr>
    </w:p>
    <w:p w14:paraId="47127642" w14:textId="77777777" w:rsidR="006410C0" w:rsidRPr="001C085B" w:rsidRDefault="006410C0" w:rsidP="001C085B">
      <w:pPr>
        <w:suppressAutoHyphens/>
        <w:jc w:val="center"/>
        <w:rPr>
          <w:b/>
          <w:color w:val="00B050"/>
          <w:spacing w:val="-3"/>
          <w:sz w:val="28"/>
          <w:szCs w:val="28"/>
        </w:rPr>
      </w:pPr>
    </w:p>
    <w:p w14:paraId="2A4F9FDD" w14:textId="77777777" w:rsidR="006410C0" w:rsidRPr="001C085B" w:rsidRDefault="006410C0" w:rsidP="001C085B">
      <w:pPr>
        <w:suppressAutoHyphens/>
        <w:jc w:val="center"/>
        <w:rPr>
          <w:b/>
          <w:color w:val="00B050"/>
          <w:spacing w:val="-3"/>
          <w:sz w:val="28"/>
          <w:szCs w:val="28"/>
        </w:rPr>
      </w:pPr>
    </w:p>
    <w:p w14:paraId="4BB4AB9D" w14:textId="77777777" w:rsidR="006410C0" w:rsidRPr="001C085B" w:rsidRDefault="006410C0" w:rsidP="001C085B">
      <w:pPr>
        <w:suppressAutoHyphens/>
        <w:jc w:val="center"/>
        <w:rPr>
          <w:b/>
          <w:color w:val="00B050"/>
          <w:sz w:val="28"/>
          <w:szCs w:val="28"/>
        </w:rPr>
      </w:pPr>
      <w:r w:rsidRPr="001C085B">
        <w:rPr>
          <w:b/>
          <w:color w:val="00B050"/>
          <w:sz w:val="28"/>
          <w:szCs w:val="28"/>
        </w:rPr>
        <w:t>MEMBER'S INFORMATION HANDBOOK</w:t>
      </w:r>
    </w:p>
    <w:p w14:paraId="09C77BA5" w14:textId="06E39C6A" w:rsidR="00D6631D" w:rsidRPr="001C085B" w:rsidRDefault="00D6631D" w:rsidP="001C085B">
      <w:pPr>
        <w:suppressAutoHyphens/>
        <w:jc w:val="center"/>
        <w:rPr>
          <w:i/>
          <w:iCs/>
          <w:color w:val="00B050"/>
          <w:sz w:val="28"/>
          <w:szCs w:val="28"/>
        </w:rPr>
      </w:pPr>
      <w:r w:rsidRPr="001C085B">
        <w:rPr>
          <w:b/>
          <w:i/>
          <w:iCs/>
          <w:color w:val="00B050"/>
          <w:sz w:val="28"/>
          <w:szCs w:val="28"/>
        </w:rPr>
        <w:t>(INCOME DRAWDOWN &amp; POST -RETIREMENT MEDICAL FUND)</w:t>
      </w:r>
    </w:p>
    <w:p w14:paraId="6D288711" w14:textId="77777777" w:rsidR="006410C0" w:rsidRPr="001C085B" w:rsidRDefault="006410C0" w:rsidP="001C085B">
      <w:pPr>
        <w:suppressAutoHyphens/>
        <w:jc w:val="center"/>
        <w:rPr>
          <w:color w:val="00B050"/>
          <w:spacing w:val="-3"/>
          <w:sz w:val="28"/>
          <w:szCs w:val="28"/>
        </w:rPr>
      </w:pPr>
    </w:p>
    <w:p w14:paraId="46D279A2" w14:textId="77777777" w:rsidR="006410C0" w:rsidRPr="001C085B" w:rsidRDefault="006410C0" w:rsidP="001C085B">
      <w:pPr>
        <w:pStyle w:val="Heading2"/>
        <w:jc w:val="center"/>
        <w:rPr>
          <w:rFonts w:asciiTheme="minorHAnsi" w:hAnsiTheme="minorHAnsi"/>
          <w:b w:val="0"/>
          <w:color w:val="00B050"/>
          <w:sz w:val="28"/>
          <w:szCs w:val="28"/>
        </w:rPr>
      </w:pPr>
      <w:r w:rsidRPr="001C085B">
        <w:rPr>
          <w:rFonts w:asciiTheme="minorHAnsi" w:hAnsiTheme="minorHAnsi"/>
          <w:b w:val="0"/>
          <w:color w:val="00B050"/>
          <w:sz w:val="28"/>
          <w:szCs w:val="28"/>
        </w:rPr>
        <w:t>2025 EDITION</w:t>
      </w:r>
    </w:p>
    <w:p w14:paraId="13910968" w14:textId="77777777" w:rsidR="006410C0" w:rsidRPr="00CC7DC9" w:rsidRDefault="006410C0" w:rsidP="00A71426">
      <w:pPr>
        <w:rPr>
          <w:sz w:val="24"/>
          <w:szCs w:val="24"/>
        </w:rPr>
      </w:pPr>
    </w:p>
    <w:p w14:paraId="3180606C" w14:textId="77777777" w:rsidR="00CC7DC9" w:rsidRDefault="00CC7DC9" w:rsidP="00A71426">
      <w:pPr>
        <w:rPr>
          <w:rFonts w:cstheme="majorHAnsi"/>
          <w:b/>
          <w:bCs/>
          <w:sz w:val="24"/>
          <w:szCs w:val="24"/>
        </w:rPr>
      </w:pPr>
    </w:p>
    <w:p w14:paraId="08A5EF31" w14:textId="77777777" w:rsidR="00CC7DC9" w:rsidRDefault="00CC7DC9" w:rsidP="00A71426">
      <w:pPr>
        <w:rPr>
          <w:rFonts w:cstheme="majorHAnsi"/>
          <w:b/>
          <w:bCs/>
          <w:sz w:val="24"/>
          <w:szCs w:val="24"/>
        </w:rPr>
      </w:pPr>
    </w:p>
    <w:p w14:paraId="05D19195" w14:textId="77777777" w:rsidR="00CC7DC9" w:rsidRDefault="00CC7DC9" w:rsidP="00A71426">
      <w:pPr>
        <w:rPr>
          <w:rFonts w:cstheme="majorHAnsi"/>
          <w:b/>
          <w:bCs/>
          <w:sz w:val="24"/>
          <w:szCs w:val="24"/>
        </w:rPr>
      </w:pPr>
    </w:p>
    <w:p w14:paraId="248D7851" w14:textId="77777777" w:rsidR="00CC7DC9" w:rsidRDefault="00CC7DC9" w:rsidP="00A71426">
      <w:pPr>
        <w:rPr>
          <w:rFonts w:cstheme="majorHAnsi"/>
          <w:b/>
          <w:bCs/>
          <w:sz w:val="24"/>
          <w:szCs w:val="24"/>
        </w:rPr>
      </w:pPr>
    </w:p>
    <w:p w14:paraId="518A2FBC" w14:textId="77777777" w:rsidR="00CC7DC9" w:rsidRDefault="00CC7DC9" w:rsidP="00A71426">
      <w:pPr>
        <w:rPr>
          <w:rFonts w:cstheme="majorHAnsi"/>
          <w:b/>
          <w:bCs/>
          <w:sz w:val="24"/>
          <w:szCs w:val="24"/>
        </w:rPr>
      </w:pPr>
    </w:p>
    <w:p w14:paraId="2A1AD062" w14:textId="77777777" w:rsidR="00CC7DC9" w:rsidRDefault="00CC7DC9" w:rsidP="00A71426">
      <w:pPr>
        <w:rPr>
          <w:rFonts w:cstheme="majorHAnsi"/>
          <w:b/>
          <w:bCs/>
          <w:sz w:val="24"/>
          <w:szCs w:val="24"/>
        </w:rPr>
      </w:pPr>
    </w:p>
    <w:p w14:paraId="1001700D" w14:textId="77777777" w:rsidR="00CC7DC9" w:rsidRDefault="00CC7DC9" w:rsidP="00A71426">
      <w:pPr>
        <w:rPr>
          <w:rFonts w:cstheme="majorHAnsi"/>
          <w:b/>
          <w:bCs/>
          <w:sz w:val="24"/>
          <w:szCs w:val="24"/>
        </w:rPr>
      </w:pPr>
    </w:p>
    <w:p w14:paraId="209F792D" w14:textId="61B8F7A5" w:rsidR="001B69AA" w:rsidRPr="00CC7DC9" w:rsidRDefault="00D6631D" w:rsidP="00A71426">
      <w:pPr>
        <w:rPr>
          <w:rFonts w:cstheme="majorHAnsi"/>
          <w:b/>
          <w:bCs/>
          <w:sz w:val="24"/>
          <w:szCs w:val="24"/>
        </w:rPr>
      </w:pPr>
      <w:r w:rsidRPr="00CC7DC9">
        <w:rPr>
          <w:rFonts w:cstheme="majorHAnsi"/>
          <w:b/>
          <w:bCs/>
          <w:sz w:val="24"/>
          <w:szCs w:val="24"/>
        </w:rPr>
        <w:t>I</w:t>
      </w:r>
      <w:r w:rsidR="00A71426" w:rsidRPr="00CC7DC9">
        <w:rPr>
          <w:rFonts w:cstheme="majorHAnsi"/>
          <w:b/>
          <w:bCs/>
          <w:sz w:val="24"/>
          <w:szCs w:val="24"/>
        </w:rPr>
        <w:t>NTRODUCTION</w:t>
      </w:r>
    </w:p>
    <w:p w14:paraId="6C131AA3" w14:textId="32318443" w:rsidR="00F03E0D" w:rsidRPr="00CC7DC9" w:rsidRDefault="0043614D" w:rsidP="00A71426">
      <w:pPr>
        <w:jc w:val="both"/>
        <w:rPr>
          <w:rFonts w:cstheme="majorHAnsi"/>
          <w:sz w:val="24"/>
          <w:szCs w:val="24"/>
        </w:rPr>
      </w:pPr>
      <w:r w:rsidRPr="00CC7DC9">
        <w:rPr>
          <w:rFonts w:cstheme="majorHAnsi"/>
          <w:sz w:val="24"/>
          <w:szCs w:val="24"/>
        </w:rPr>
        <w:t>Welcome to the IEBC Staff Pension Scheme Member's Booklet. This guide is designed to help you understand the Income Drawdown Fund (IDF) and the Post-Retirement Medical Fund (PRMF</w:t>
      </w:r>
      <w:proofErr w:type="gramStart"/>
      <w:r w:rsidRPr="00CC7DC9">
        <w:rPr>
          <w:rFonts w:cstheme="majorHAnsi"/>
          <w:sz w:val="24"/>
          <w:szCs w:val="24"/>
        </w:rPr>
        <w:t>),</w:t>
      </w:r>
      <w:proofErr w:type="gramEnd"/>
      <w:r w:rsidRPr="00CC7DC9">
        <w:rPr>
          <w:rFonts w:cstheme="majorHAnsi"/>
          <w:sz w:val="24"/>
          <w:szCs w:val="24"/>
        </w:rPr>
        <w:t xml:space="preserve"> two essential retirement benefits available to you under the scheme. It outlines the eligibility criteria, contributions, fund administration, benefits, and your rights and obligations.</w:t>
      </w:r>
    </w:p>
    <w:p w14:paraId="33F1C711" w14:textId="19E4606E" w:rsidR="00F03E0D" w:rsidRPr="00CC7DC9" w:rsidRDefault="00CC7DC9" w:rsidP="00A71426">
      <w:pPr>
        <w:pStyle w:val="Heading1"/>
        <w:rPr>
          <w:rFonts w:asciiTheme="minorHAnsi" w:hAnsiTheme="minorHAnsi" w:cstheme="majorHAnsi"/>
          <w:color w:val="auto"/>
          <w:sz w:val="24"/>
          <w:szCs w:val="24"/>
          <w:u w:val="single"/>
        </w:rPr>
      </w:pPr>
      <w:r w:rsidRPr="00CC7DC9">
        <w:rPr>
          <w:rFonts w:asciiTheme="minorHAnsi" w:hAnsiTheme="minorHAnsi" w:cstheme="majorHAnsi"/>
          <w:color w:val="auto"/>
          <w:sz w:val="24"/>
          <w:szCs w:val="24"/>
          <w:u w:val="single"/>
        </w:rPr>
        <w:t>SECTION</w:t>
      </w:r>
      <w:r w:rsidR="0043614D" w:rsidRPr="00CC7DC9">
        <w:rPr>
          <w:rFonts w:asciiTheme="minorHAnsi" w:hAnsiTheme="minorHAnsi" w:cstheme="majorHAnsi"/>
          <w:color w:val="auto"/>
          <w:sz w:val="24"/>
          <w:szCs w:val="24"/>
          <w:u w:val="single"/>
        </w:rPr>
        <w:t xml:space="preserve"> A: </w:t>
      </w:r>
      <w:r w:rsidRPr="00CC7DC9">
        <w:rPr>
          <w:rFonts w:asciiTheme="minorHAnsi" w:hAnsiTheme="minorHAnsi" w:cstheme="majorHAnsi"/>
          <w:color w:val="auto"/>
          <w:sz w:val="24"/>
          <w:szCs w:val="24"/>
          <w:u w:val="single"/>
        </w:rPr>
        <w:t xml:space="preserve">INCOME DRAWDOWN FUND </w:t>
      </w:r>
      <w:r w:rsidR="0043614D" w:rsidRPr="00CC7DC9">
        <w:rPr>
          <w:rFonts w:asciiTheme="minorHAnsi" w:hAnsiTheme="minorHAnsi" w:cstheme="majorHAnsi"/>
          <w:color w:val="auto"/>
          <w:sz w:val="24"/>
          <w:szCs w:val="24"/>
          <w:u w:val="single"/>
        </w:rPr>
        <w:t>(IDF)</w:t>
      </w:r>
    </w:p>
    <w:p w14:paraId="5D6EA7B9" w14:textId="426E1BBE" w:rsidR="00F03E0D" w:rsidRDefault="0043614D" w:rsidP="00CC7DC9">
      <w:pPr>
        <w:pStyle w:val="Heading2"/>
        <w:numPr>
          <w:ilvl w:val="0"/>
          <w:numId w:val="12"/>
        </w:numPr>
        <w:rPr>
          <w:rFonts w:asciiTheme="minorHAnsi" w:hAnsiTheme="minorHAnsi" w:cstheme="majorHAnsi"/>
          <w:color w:val="auto"/>
          <w:sz w:val="24"/>
          <w:szCs w:val="24"/>
        </w:rPr>
      </w:pPr>
      <w:r w:rsidRPr="00CC7DC9">
        <w:rPr>
          <w:rFonts w:asciiTheme="minorHAnsi" w:hAnsiTheme="minorHAnsi" w:cstheme="majorHAnsi"/>
          <w:color w:val="auto"/>
          <w:sz w:val="24"/>
          <w:szCs w:val="24"/>
        </w:rPr>
        <w:t>Legal Framework</w:t>
      </w:r>
    </w:p>
    <w:p w14:paraId="5BF789CB" w14:textId="77777777" w:rsidR="00CC7DC9" w:rsidRPr="00CC7DC9" w:rsidRDefault="00CC7DC9" w:rsidP="00CC7DC9"/>
    <w:p w14:paraId="79254829" w14:textId="77777777" w:rsidR="00F03E0D" w:rsidRPr="00CC7DC9" w:rsidRDefault="0043614D" w:rsidP="00CC7DC9">
      <w:pPr>
        <w:rPr>
          <w:rFonts w:cstheme="majorHAnsi"/>
          <w:sz w:val="24"/>
          <w:szCs w:val="24"/>
        </w:rPr>
      </w:pPr>
      <w:r w:rsidRPr="00CC7DC9">
        <w:rPr>
          <w:rFonts w:cstheme="majorHAnsi"/>
          <w:sz w:val="24"/>
          <w:szCs w:val="24"/>
        </w:rPr>
        <w:t>- Retirement Benefits Act</w:t>
      </w:r>
      <w:r w:rsidRPr="00CC7DC9">
        <w:rPr>
          <w:rFonts w:cstheme="majorHAnsi"/>
          <w:sz w:val="24"/>
          <w:szCs w:val="24"/>
        </w:rPr>
        <w:br/>
        <w:t>- Retirement Benefits (Occupational Retirement Benefits Schemes) Regulations, 2000</w:t>
      </w:r>
      <w:r w:rsidRPr="00CC7DC9">
        <w:rPr>
          <w:rFonts w:cstheme="majorHAnsi"/>
          <w:sz w:val="24"/>
          <w:szCs w:val="24"/>
        </w:rPr>
        <w:br/>
        <w:t>- Retirement Benefits (Income Drawdown Funds) Regulations, 2023</w:t>
      </w:r>
    </w:p>
    <w:p w14:paraId="4E42E702" w14:textId="337A3F60" w:rsidR="00993395" w:rsidRPr="00CC7DC9" w:rsidRDefault="00CC7DC9" w:rsidP="00A71426">
      <w:pPr>
        <w:rPr>
          <w:rFonts w:cstheme="majorHAnsi"/>
          <w:b/>
          <w:bCs/>
          <w:sz w:val="24"/>
          <w:szCs w:val="24"/>
        </w:rPr>
      </w:pPr>
      <w:r w:rsidRPr="00CC7DC9">
        <w:rPr>
          <w:rFonts w:cstheme="majorHAnsi"/>
          <w:b/>
          <w:bCs/>
          <w:sz w:val="24"/>
          <w:szCs w:val="24"/>
        </w:rPr>
        <w:t>DEFINITIONS.</w:t>
      </w:r>
    </w:p>
    <w:p w14:paraId="754BAFD4" w14:textId="77777777" w:rsidR="004F4140" w:rsidRPr="00CC7DC9" w:rsidRDefault="004F4140" w:rsidP="004F4140">
      <w:pPr>
        <w:spacing w:before="100" w:beforeAutospacing="1" w:after="100" w:afterAutospacing="1"/>
        <w:ind w:left="4860" w:hanging="4680"/>
        <w:jc w:val="both"/>
        <w:rPr>
          <w:rFonts w:eastAsia="Times New Roman" w:cstheme="majorHAnsi"/>
          <w:sz w:val="24"/>
          <w:szCs w:val="24"/>
        </w:rPr>
      </w:pPr>
      <w:r w:rsidRPr="00CC7DC9">
        <w:rPr>
          <w:rFonts w:eastAsia="Times New Roman" w:cstheme="majorHAnsi"/>
          <w:b/>
          <w:bCs/>
          <w:sz w:val="24"/>
          <w:szCs w:val="24"/>
        </w:rPr>
        <w:t>“Income Drawdown”</w:t>
      </w:r>
      <w:r w:rsidRPr="00CC7DC9">
        <w:rPr>
          <w:rFonts w:eastAsia="Times New Roman" w:cstheme="majorHAnsi"/>
          <w:b/>
          <w:bCs/>
          <w:sz w:val="24"/>
          <w:szCs w:val="24"/>
        </w:rPr>
        <w:tab/>
      </w:r>
      <w:r w:rsidRPr="00CC7DC9">
        <w:rPr>
          <w:rFonts w:eastAsia="Times New Roman" w:cstheme="majorHAnsi"/>
          <w:sz w:val="24"/>
          <w:szCs w:val="24"/>
        </w:rPr>
        <w:t>means an arrangement that allows a member of a retirement benefits scheme to access his or her accumulated retirement benefits as a regular income through investing his or her benefits from an income draw down fund registered by the Authority.</w:t>
      </w:r>
    </w:p>
    <w:p w14:paraId="73A55285" w14:textId="77777777" w:rsidR="004F4140" w:rsidRPr="00CC7DC9" w:rsidRDefault="004F4140" w:rsidP="004F4140">
      <w:pPr>
        <w:spacing w:before="100" w:beforeAutospacing="1" w:after="100" w:afterAutospacing="1"/>
        <w:ind w:left="4860" w:hanging="4680"/>
        <w:jc w:val="both"/>
        <w:rPr>
          <w:rFonts w:eastAsia="Times New Roman" w:cstheme="majorHAnsi"/>
          <w:sz w:val="24"/>
          <w:szCs w:val="24"/>
        </w:rPr>
      </w:pPr>
      <w:r w:rsidRPr="00CC7DC9">
        <w:rPr>
          <w:rFonts w:eastAsia="Times New Roman" w:cstheme="majorHAnsi"/>
          <w:b/>
          <w:bCs/>
          <w:sz w:val="24"/>
          <w:szCs w:val="24"/>
        </w:rPr>
        <w:t>“IDF (Income Drawdown Fund)</w:t>
      </w:r>
      <w:r w:rsidRPr="00CC7DC9">
        <w:rPr>
          <w:rFonts w:eastAsia="Times New Roman" w:cstheme="majorHAnsi"/>
          <w:sz w:val="24"/>
          <w:szCs w:val="24"/>
        </w:rPr>
        <w:t xml:space="preserve">” </w:t>
      </w:r>
      <w:r w:rsidRPr="00CC7DC9">
        <w:rPr>
          <w:rFonts w:eastAsia="Times New Roman" w:cstheme="majorHAnsi"/>
          <w:sz w:val="24"/>
          <w:szCs w:val="24"/>
        </w:rPr>
        <w:tab/>
        <w:t xml:space="preserve">means a fund registered by the Authority established for the purposes of receiving accrued retirement benefits from members of a retirement benefits scheme upon retirement, reinvestment and paying regular income. </w:t>
      </w:r>
    </w:p>
    <w:p w14:paraId="285BB7EC" w14:textId="77777777" w:rsidR="004F4140" w:rsidRPr="00CC7DC9" w:rsidRDefault="004F4140" w:rsidP="004F4140">
      <w:pPr>
        <w:spacing w:before="100" w:beforeAutospacing="1" w:after="100" w:afterAutospacing="1"/>
        <w:ind w:left="4860" w:hanging="4680"/>
        <w:jc w:val="both"/>
        <w:rPr>
          <w:rFonts w:eastAsia="Times New Roman" w:cstheme="majorHAnsi"/>
          <w:sz w:val="24"/>
          <w:szCs w:val="24"/>
        </w:rPr>
      </w:pPr>
      <w:r w:rsidRPr="00CC7DC9">
        <w:rPr>
          <w:rFonts w:eastAsia="Times New Roman" w:cstheme="majorHAnsi"/>
          <w:b/>
          <w:bCs/>
          <w:sz w:val="24"/>
          <w:szCs w:val="24"/>
        </w:rPr>
        <w:t>“Member”</w:t>
      </w:r>
      <w:r w:rsidRPr="00CC7DC9">
        <w:rPr>
          <w:rFonts w:eastAsia="Times New Roman" w:cstheme="majorHAnsi"/>
          <w:b/>
          <w:bCs/>
          <w:sz w:val="24"/>
          <w:szCs w:val="24"/>
        </w:rPr>
        <w:tab/>
      </w:r>
      <w:r w:rsidRPr="00CC7DC9">
        <w:rPr>
          <w:rFonts w:eastAsia="Times New Roman" w:cstheme="majorHAnsi"/>
          <w:sz w:val="24"/>
          <w:szCs w:val="24"/>
        </w:rPr>
        <w:t xml:space="preserve">means a person entitles to receive benefits from an income drawdown </w:t>
      </w:r>
      <w:proofErr w:type="gramStart"/>
      <w:r w:rsidRPr="00CC7DC9">
        <w:rPr>
          <w:rFonts w:eastAsia="Times New Roman" w:cstheme="majorHAnsi"/>
          <w:sz w:val="24"/>
          <w:szCs w:val="24"/>
        </w:rPr>
        <w:t>fund;</w:t>
      </w:r>
      <w:proofErr w:type="gramEnd"/>
    </w:p>
    <w:p w14:paraId="61AB9919" w14:textId="77777777" w:rsidR="004F4140" w:rsidRPr="00CC7DC9" w:rsidRDefault="004F4140" w:rsidP="004F4140">
      <w:pPr>
        <w:spacing w:before="100" w:beforeAutospacing="1" w:after="100" w:afterAutospacing="1"/>
        <w:ind w:left="4860" w:hanging="4680"/>
        <w:jc w:val="both"/>
        <w:rPr>
          <w:rFonts w:eastAsia="Times New Roman" w:cstheme="majorHAnsi"/>
          <w:sz w:val="24"/>
          <w:szCs w:val="24"/>
        </w:rPr>
      </w:pPr>
      <w:r w:rsidRPr="00CC7DC9">
        <w:rPr>
          <w:rFonts w:eastAsia="Times New Roman" w:cstheme="majorHAnsi"/>
          <w:b/>
          <w:bCs/>
          <w:sz w:val="24"/>
          <w:szCs w:val="24"/>
        </w:rPr>
        <w:lastRenderedPageBreak/>
        <w:t>“Nominated Beneficiary(</w:t>
      </w:r>
      <w:proofErr w:type="spellStart"/>
      <w:r w:rsidRPr="00CC7DC9">
        <w:rPr>
          <w:rFonts w:eastAsia="Times New Roman" w:cstheme="majorHAnsi"/>
          <w:b/>
          <w:bCs/>
          <w:sz w:val="24"/>
          <w:szCs w:val="24"/>
        </w:rPr>
        <w:t>ies</w:t>
      </w:r>
      <w:proofErr w:type="spellEnd"/>
      <w:r w:rsidRPr="00CC7DC9">
        <w:rPr>
          <w:rFonts w:eastAsia="Times New Roman" w:cstheme="majorHAnsi"/>
          <w:b/>
          <w:bCs/>
          <w:sz w:val="24"/>
          <w:szCs w:val="24"/>
        </w:rPr>
        <w:t>)</w:t>
      </w:r>
      <w:r w:rsidRPr="00CC7DC9">
        <w:rPr>
          <w:rFonts w:eastAsia="Times New Roman" w:cstheme="majorHAnsi"/>
          <w:sz w:val="24"/>
          <w:szCs w:val="24"/>
        </w:rPr>
        <w:t>”</w:t>
      </w:r>
      <w:r w:rsidRPr="00CC7DC9">
        <w:rPr>
          <w:rFonts w:eastAsia="Times New Roman" w:cstheme="majorHAnsi"/>
          <w:sz w:val="24"/>
          <w:szCs w:val="24"/>
        </w:rPr>
        <w:tab/>
        <w:t>refers to Individuals or entities designated by the Retiree to receive benefits from the IDF upon the Retiree’s death.</w:t>
      </w:r>
    </w:p>
    <w:p w14:paraId="0F1D2F0C" w14:textId="77777777" w:rsidR="004F4140" w:rsidRPr="00CC7DC9" w:rsidRDefault="004F4140" w:rsidP="004F4140">
      <w:pPr>
        <w:spacing w:before="100" w:beforeAutospacing="1" w:after="100" w:afterAutospacing="1"/>
        <w:ind w:left="4860" w:hanging="4680"/>
        <w:jc w:val="both"/>
        <w:rPr>
          <w:rFonts w:eastAsia="Times New Roman" w:cstheme="majorHAnsi"/>
          <w:sz w:val="24"/>
          <w:szCs w:val="24"/>
        </w:rPr>
      </w:pPr>
      <w:r w:rsidRPr="00CC7DC9">
        <w:rPr>
          <w:rFonts w:eastAsia="Times New Roman" w:cstheme="majorHAnsi"/>
          <w:b/>
          <w:bCs/>
          <w:sz w:val="24"/>
          <w:szCs w:val="24"/>
        </w:rPr>
        <w:t>“Retiree</w:t>
      </w:r>
      <w:r w:rsidRPr="00CC7DC9">
        <w:rPr>
          <w:rFonts w:eastAsia="Times New Roman" w:cstheme="majorHAnsi"/>
          <w:sz w:val="24"/>
          <w:szCs w:val="24"/>
        </w:rPr>
        <w:t>”</w:t>
      </w:r>
      <w:r w:rsidRPr="00CC7DC9">
        <w:rPr>
          <w:rFonts w:eastAsia="Times New Roman" w:cstheme="majorHAnsi"/>
          <w:sz w:val="24"/>
          <w:szCs w:val="24"/>
        </w:rPr>
        <w:tab/>
        <w:t>means a member of the Scheme who has retired and is utilizing the IDF.</w:t>
      </w:r>
    </w:p>
    <w:p w14:paraId="6DA2A677" w14:textId="77777777" w:rsidR="004F4140" w:rsidRPr="00CC7DC9" w:rsidRDefault="004F4140" w:rsidP="004F4140">
      <w:pPr>
        <w:spacing w:before="100" w:beforeAutospacing="1" w:after="100" w:afterAutospacing="1"/>
        <w:ind w:left="4860" w:hanging="4680"/>
        <w:jc w:val="both"/>
        <w:rPr>
          <w:rFonts w:eastAsia="Times New Roman" w:cstheme="majorHAnsi"/>
          <w:sz w:val="24"/>
          <w:szCs w:val="24"/>
        </w:rPr>
      </w:pPr>
      <w:r w:rsidRPr="00CC7DC9">
        <w:rPr>
          <w:rFonts w:eastAsia="Times New Roman" w:cstheme="majorHAnsi"/>
          <w:b/>
          <w:bCs/>
          <w:sz w:val="24"/>
          <w:szCs w:val="24"/>
        </w:rPr>
        <w:t>“RBA (Retirement Benefits Authority)</w:t>
      </w:r>
      <w:r w:rsidRPr="00CC7DC9">
        <w:rPr>
          <w:rFonts w:eastAsia="Times New Roman" w:cstheme="majorHAnsi"/>
          <w:sz w:val="24"/>
          <w:szCs w:val="24"/>
        </w:rPr>
        <w:t xml:space="preserve">” </w:t>
      </w:r>
      <w:r w:rsidRPr="00CC7DC9">
        <w:rPr>
          <w:rFonts w:eastAsia="Times New Roman" w:cstheme="majorHAnsi"/>
          <w:sz w:val="24"/>
          <w:szCs w:val="24"/>
        </w:rPr>
        <w:tab/>
        <w:t>means the regulatory authority       established under the Retirement Benefits Act.</w:t>
      </w:r>
    </w:p>
    <w:p w14:paraId="13D90B89" w14:textId="77777777" w:rsidR="004F4140" w:rsidRPr="00CC7DC9" w:rsidRDefault="004F4140" w:rsidP="004F4140">
      <w:pPr>
        <w:spacing w:before="100" w:beforeAutospacing="1" w:after="100" w:afterAutospacing="1"/>
        <w:ind w:left="4860" w:hanging="4680"/>
        <w:jc w:val="both"/>
        <w:rPr>
          <w:rFonts w:eastAsia="Times New Roman" w:cstheme="majorHAnsi"/>
          <w:sz w:val="24"/>
          <w:szCs w:val="24"/>
        </w:rPr>
      </w:pPr>
      <w:r w:rsidRPr="00CC7DC9">
        <w:rPr>
          <w:rFonts w:eastAsia="Times New Roman" w:cstheme="majorHAnsi"/>
          <w:b/>
          <w:bCs/>
          <w:sz w:val="24"/>
          <w:szCs w:val="24"/>
        </w:rPr>
        <w:t>“Scheme</w:t>
      </w:r>
      <w:r w:rsidRPr="00CC7DC9">
        <w:rPr>
          <w:rFonts w:eastAsia="Times New Roman" w:cstheme="majorHAnsi"/>
          <w:sz w:val="24"/>
          <w:szCs w:val="24"/>
        </w:rPr>
        <w:t xml:space="preserve">” </w:t>
      </w:r>
      <w:r w:rsidRPr="00CC7DC9">
        <w:rPr>
          <w:rFonts w:eastAsia="Times New Roman" w:cstheme="majorHAnsi"/>
          <w:sz w:val="24"/>
          <w:szCs w:val="24"/>
        </w:rPr>
        <w:tab/>
        <w:t>means the Independent Electoral and Boundaries Commission Staff Pension Scheme.</w:t>
      </w:r>
    </w:p>
    <w:p w14:paraId="089C3441" w14:textId="77777777" w:rsidR="004F4140" w:rsidRPr="00CC7DC9" w:rsidRDefault="004F4140" w:rsidP="004F4140">
      <w:pPr>
        <w:spacing w:before="100" w:beforeAutospacing="1" w:after="100" w:afterAutospacing="1"/>
        <w:ind w:left="4860" w:hanging="4680"/>
        <w:jc w:val="both"/>
        <w:rPr>
          <w:rFonts w:eastAsia="Times New Roman" w:cstheme="majorHAnsi"/>
          <w:sz w:val="24"/>
          <w:szCs w:val="24"/>
        </w:rPr>
      </w:pPr>
      <w:r w:rsidRPr="00CC7DC9">
        <w:rPr>
          <w:rFonts w:eastAsia="Times New Roman" w:cstheme="majorHAnsi"/>
          <w:b/>
          <w:bCs/>
          <w:sz w:val="24"/>
          <w:szCs w:val="24"/>
        </w:rPr>
        <w:t>“Trustees</w:t>
      </w:r>
      <w:r w:rsidRPr="00CC7DC9">
        <w:rPr>
          <w:rFonts w:eastAsia="Times New Roman" w:cstheme="majorHAnsi"/>
          <w:sz w:val="24"/>
          <w:szCs w:val="24"/>
        </w:rPr>
        <w:t>”</w:t>
      </w:r>
      <w:r w:rsidRPr="00CC7DC9">
        <w:rPr>
          <w:rFonts w:eastAsia="Times New Roman" w:cstheme="majorHAnsi"/>
          <w:sz w:val="24"/>
          <w:szCs w:val="24"/>
        </w:rPr>
        <w:tab/>
        <w:t>means the Board of Trustees of the Scheme.</w:t>
      </w:r>
    </w:p>
    <w:p w14:paraId="6B8D5EE7" w14:textId="77777777" w:rsidR="004F4140" w:rsidRPr="00CC7DC9" w:rsidRDefault="004F4140" w:rsidP="004F4140">
      <w:pPr>
        <w:spacing w:before="100" w:beforeAutospacing="1" w:after="100" w:afterAutospacing="1"/>
        <w:ind w:left="4860" w:hanging="4680"/>
        <w:jc w:val="both"/>
        <w:rPr>
          <w:rFonts w:eastAsia="Times New Roman" w:cstheme="majorHAnsi"/>
          <w:sz w:val="24"/>
          <w:szCs w:val="24"/>
        </w:rPr>
      </w:pPr>
      <w:r w:rsidRPr="00CC7DC9">
        <w:rPr>
          <w:rFonts w:eastAsia="Times New Roman" w:cstheme="majorHAnsi"/>
          <w:b/>
          <w:bCs/>
          <w:sz w:val="24"/>
          <w:szCs w:val="24"/>
        </w:rPr>
        <w:t>“Trust Deed”</w:t>
      </w:r>
      <w:r w:rsidRPr="00CC7DC9">
        <w:rPr>
          <w:rFonts w:eastAsia="Times New Roman" w:cstheme="majorHAnsi"/>
          <w:b/>
          <w:bCs/>
          <w:sz w:val="24"/>
          <w:szCs w:val="24"/>
        </w:rPr>
        <w:tab/>
      </w:r>
      <w:r w:rsidRPr="00CC7DC9">
        <w:rPr>
          <w:rFonts w:eastAsia="Times New Roman" w:cstheme="majorHAnsi"/>
          <w:sz w:val="24"/>
          <w:szCs w:val="24"/>
        </w:rPr>
        <w:t>means the Trust Deed and Rules of the Scheme.</w:t>
      </w:r>
    </w:p>
    <w:p w14:paraId="14E9E529" w14:textId="77777777" w:rsidR="00E7382A" w:rsidRPr="00CC7DC9" w:rsidRDefault="00E7382A" w:rsidP="00A71426">
      <w:pPr>
        <w:rPr>
          <w:rFonts w:cstheme="majorHAnsi"/>
          <w:b/>
          <w:bCs/>
          <w:sz w:val="24"/>
          <w:szCs w:val="24"/>
        </w:rPr>
      </w:pPr>
    </w:p>
    <w:p w14:paraId="76864662" w14:textId="2148E4CE" w:rsidR="003448B5" w:rsidRPr="00CC7DC9" w:rsidRDefault="0043614D" w:rsidP="007E1380">
      <w:pPr>
        <w:pStyle w:val="Heading2"/>
        <w:spacing w:after="240"/>
        <w:rPr>
          <w:rFonts w:asciiTheme="minorHAnsi" w:hAnsiTheme="minorHAnsi" w:cstheme="majorHAnsi"/>
          <w:color w:val="auto"/>
          <w:sz w:val="24"/>
          <w:szCs w:val="24"/>
        </w:rPr>
      </w:pPr>
      <w:r w:rsidRPr="00CC7DC9">
        <w:rPr>
          <w:rFonts w:asciiTheme="minorHAnsi" w:hAnsiTheme="minorHAnsi" w:cstheme="majorHAnsi"/>
          <w:color w:val="auto"/>
          <w:sz w:val="24"/>
          <w:szCs w:val="24"/>
        </w:rPr>
        <w:t>2. Purpose of the IDF</w:t>
      </w:r>
    </w:p>
    <w:p w14:paraId="20F6F79D" w14:textId="77777777" w:rsidR="00F03E0D" w:rsidRPr="00CC7DC9" w:rsidRDefault="0043614D" w:rsidP="00A71426">
      <w:pPr>
        <w:rPr>
          <w:rFonts w:cstheme="majorHAnsi"/>
          <w:sz w:val="24"/>
          <w:szCs w:val="24"/>
        </w:rPr>
      </w:pPr>
      <w:r w:rsidRPr="00CC7DC9">
        <w:rPr>
          <w:rFonts w:cstheme="majorHAnsi"/>
          <w:sz w:val="24"/>
          <w:szCs w:val="24"/>
        </w:rPr>
        <w:t>The IDF is a separate fund within the Pension Scheme aimed at:</w:t>
      </w:r>
      <w:r w:rsidRPr="00CC7DC9">
        <w:rPr>
          <w:rFonts w:cstheme="majorHAnsi"/>
          <w:sz w:val="24"/>
          <w:szCs w:val="24"/>
        </w:rPr>
        <w:br/>
        <w:t>- Receiving members’ retirement benefits</w:t>
      </w:r>
      <w:r w:rsidRPr="00CC7DC9">
        <w:rPr>
          <w:rFonts w:cstheme="majorHAnsi"/>
          <w:sz w:val="24"/>
          <w:szCs w:val="24"/>
        </w:rPr>
        <w:br/>
        <w:t>- Reinvesting funds for growth</w:t>
      </w:r>
      <w:r w:rsidRPr="00CC7DC9">
        <w:rPr>
          <w:rFonts w:cstheme="majorHAnsi"/>
          <w:sz w:val="24"/>
          <w:szCs w:val="24"/>
        </w:rPr>
        <w:br/>
        <w:t>- Paying regular income to members</w:t>
      </w:r>
    </w:p>
    <w:p w14:paraId="3D85FD14" w14:textId="77777777" w:rsidR="00F03E0D" w:rsidRPr="00CC7DC9" w:rsidRDefault="0043614D" w:rsidP="007E1380">
      <w:pPr>
        <w:pStyle w:val="Heading2"/>
        <w:spacing w:after="240"/>
        <w:rPr>
          <w:rFonts w:asciiTheme="minorHAnsi" w:hAnsiTheme="minorHAnsi" w:cstheme="majorHAnsi"/>
          <w:color w:val="auto"/>
          <w:sz w:val="24"/>
          <w:szCs w:val="24"/>
        </w:rPr>
      </w:pPr>
      <w:r w:rsidRPr="00CC7DC9">
        <w:rPr>
          <w:rFonts w:asciiTheme="minorHAnsi" w:hAnsiTheme="minorHAnsi" w:cstheme="majorHAnsi"/>
          <w:color w:val="auto"/>
          <w:sz w:val="24"/>
          <w:szCs w:val="24"/>
        </w:rPr>
        <w:t>3. Composition of the Fund</w:t>
      </w:r>
    </w:p>
    <w:p w14:paraId="584AC733" w14:textId="77777777" w:rsidR="00F03E0D" w:rsidRPr="00CC7DC9" w:rsidRDefault="0043614D" w:rsidP="00A71426">
      <w:pPr>
        <w:rPr>
          <w:rFonts w:cstheme="majorHAnsi"/>
          <w:sz w:val="24"/>
          <w:szCs w:val="24"/>
        </w:rPr>
      </w:pPr>
      <w:r w:rsidRPr="00CC7DC9">
        <w:rPr>
          <w:rFonts w:cstheme="majorHAnsi"/>
          <w:sz w:val="24"/>
          <w:szCs w:val="24"/>
        </w:rPr>
        <w:t>Includes transferred amounts, investment returns, income accumulations, and deductions for costs and benefits.</w:t>
      </w:r>
    </w:p>
    <w:p w14:paraId="47C8CEB0" w14:textId="77777777" w:rsidR="00F03E0D" w:rsidRPr="00CC7DC9" w:rsidRDefault="0043614D" w:rsidP="007E1380">
      <w:pPr>
        <w:pStyle w:val="Heading2"/>
        <w:spacing w:after="240"/>
        <w:rPr>
          <w:rFonts w:asciiTheme="minorHAnsi" w:hAnsiTheme="minorHAnsi" w:cstheme="majorHAnsi"/>
          <w:color w:val="auto"/>
          <w:sz w:val="24"/>
          <w:szCs w:val="24"/>
        </w:rPr>
      </w:pPr>
      <w:r w:rsidRPr="00CC7DC9">
        <w:rPr>
          <w:rFonts w:asciiTheme="minorHAnsi" w:hAnsiTheme="minorHAnsi" w:cstheme="majorHAnsi"/>
          <w:color w:val="auto"/>
          <w:sz w:val="24"/>
          <w:szCs w:val="24"/>
        </w:rPr>
        <w:t>4. Governance</w:t>
      </w:r>
    </w:p>
    <w:p w14:paraId="7DAE03A2" w14:textId="77777777" w:rsidR="00F03E0D" w:rsidRPr="00CC7DC9" w:rsidRDefault="0043614D" w:rsidP="00A71426">
      <w:pPr>
        <w:rPr>
          <w:rFonts w:cstheme="majorHAnsi"/>
          <w:sz w:val="24"/>
          <w:szCs w:val="24"/>
        </w:rPr>
      </w:pPr>
      <w:r w:rsidRPr="00CC7DC9">
        <w:rPr>
          <w:rFonts w:cstheme="majorHAnsi"/>
          <w:sz w:val="24"/>
          <w:szCs w:val="24"/>
        </w:rPr>
        <w:t>Managed by the Board of Trustees responsible for all operations, legal compliance, and member education.</w:t>
      </w:r>
    </w:p>
    <w:p w14:paraId="17CE6BEB" w14:textId="77777777" w:rsidR="00F03E0D" w:rsidRPr="00CC7DC9" w:rsidRDefault="0043614D" w:rsidP="007E1380">
      <w:pPr>
        <w:pStyle w:val="Heading2"/>
        <w:spacing w:after="240"/>
        <w:rPr>
          <w:rFonts w:asciiTheme="minorHAnsi" w:hAnsiTheme="minorHAnsi" w:cstheme="majorHAnsi"/>
          <w:color w:val="auto"/>
          <w:sz w:val="24"/>
          <w:szCs w:val="24"/>
        </w:rPr>
      </w:pPr>
      <w:r w:rsidRPr="00CC7DC9">
        <w:rPr>
          <w:rFonts w:asciiTheme="minorHAnsi" w:hAnsiTheme="minorHAnsi" w:cstheme="majorHAnsi"/>
          <w:color w:val="auto"/>
          <w:sz w:val="24"/>
          <w:szCs w:val="24"/>
        </w:rPr>
        <w:lastRenderedPageBreak/>
        <w:t>5. Eligibility &amp; Obligations</w:t>
      </w:r>
    </w:p>
    <w:p w14:paraId="5957702D" w14:textId="77777777" w:rsidR="00B35042" w:rsidRPr="00CC7DC9" w:rsidRDefault="0043614D" w:rsidP="00A71426">
      <w:pPr>
        <w:rPr>
          <w:rFonts w:cstheme="majorHAnsi"/>
          <w:sz w:val="24"/>
          <w:szCs w:val="24"/>
        </w:rPr>
      </w:pPr>
      <w:r w:rsidRPr="00CC7DC9">
        <w:rPr>
          <w:rFonts w:cstheme="majorHAnsi"/>
          <w:sz w:val="24"/>
          <w:szCs w:val="24"/>
        </w:rPr>
        <w:t xml:space="preserve">Available to members aged 50+ or transferring from another IDF. </w:t>
      </w:r>
    </w:p>
    <w:p w14:paraId="03E77E59" w14:textId="77777777" w:rsidR="00B35042" w:rsidRPr="00CC7DC9" w:rsidRDefault="0043614D" w:rsidP="00A71426">
      <w:pPr>
        <w:rPr>
          <w:rFonts w:cstheme="majorHAnsi"/>
          <w:sz w:val="24"/>
          <w:szCs w:val="24"/>
        </w:rPr>
      </w:pPr>
      <w:proofErr w:type="gramStart"/>
      <w:r w:rsidRPr="00CC7DC9">
        <w:rPr>
          <w:rFonts w:cstheme="majorHAnsi"/>
          <w:sz w:val="24"/>
          <w:szCs w:val="24"/>
        </w:rPr>
        <w:t>Require</w:t>
      </w:r>
      <w:r w:rsidR="00B35042" w:rsidRPr="00CC7DC9">
        <w:rPr>
          <w:rFonts w:cstheme="majorHAnsi"/>
          <w:sz w:val="24"/>
          <w:szCs w:val="24"/>
        </w:rPr>
        <w:t>ments;</w:t>
      </w:r>
      <w:proofErr w:type="gramEnd"/>
    </w:p>
    <w:p w14:paraId="2437E922" w14:textId="77777777" w:rsidR="0078031C" w:rsidRPr="00CC7DC9" w:rsidRDefault="0078031C" w:rsidP="0078031C">
      <w:pPr>
        <w:pStyle w:val="ListParagraph"/>
        <w:numPr>
          <w:ilvl w:val="0"/>
          <w:numId w:val="10"/>
        </w:numPr>
        <w:rPr>
          <w:rFonts w:cstheme="majorHAnsi"/>
          <w:sz w:val="24"/>
          <w:szCs w:val="24"/>
        </w:rPr>
      </w:pPr>
      <w:r w:rsidRPr="00CC7DC9">
        <w:rPr>
          <w:rFonts w:cstheme="majorHAnsi"/>
          <w:sz w:val="24"/>
          <w:szCs w:val="24"/>
        </w:rPr>
        <w:t xml:space="preserve">Application </w:t>
      </w:r>
      <w:r w:rsidR="0043614D" w:rsidRPr="00CC7DC9">
        <w:rPr>
          <w:rFonts w:cstheme="majorHAnsi"/>
          <w:sz w:val="24"/>
          <w:szCs w:val="24"/>
        </w:rPr>
        <w:t xml:space="preserve">forms, </w:t>
      </w:r>
    </w:p>
    <w:p w14:paraId="123EAC05" w14:textId="5E831C2D" w:rsidR="0078031C" w:rsidRPr="00CC7DC9" w:rsidRDefault="009506C5" w:rsidP="0078031C">
      <w:pPr>
        <w:pStyle w:val="ListParagraph"/>
        <w:numPr>
          <w:ilvl w:val="0"/>
          <w:numId w:val="10"/>
        </w:numPr>
        <w:rPr>
          <w:rFonts w:cstheme="majorHAnsi"/>
          <w:sz w:val="24"/>
          <w:szCs w:val="24"/>
        </w:rPr>
      </w:pPr>
      <w:r w:rsidRPr="00CC7DC9">
        <w:rPr>
          <w:rFonts w:cstheme="majorHAnsi"/>
          <w:sz w:val="24"/>
          <w:szCs w:val="24"/>
        </w:rPr>
        <w:t>P</w:t>
      </w:r>
      <w:r w:rsidR="0043614D" w:rsidRPr="00CC7DC9">
        <w:rPr>
          <w:rFonts w:cstheme="majorHAnsi"/>
          <w:sz w:val="24"/>
          <w:szCs w:val="24"/>
        </w:rPr>
        <w:t>ayment mode</w:t>
      </w:r>
      <w:r w:rsidR="0078031C" w:rsidRPr="00CC7DC9">
        <w:rPr>
          <w:rFonts w:cstheme="majorHAnsi"/>
          <w:sz w:val="24"/>
          <w:szCs w:val="24"/>
        </w:rPr>
        <w:t xml:space="preserve"> of the benefits</w:t>
      </w:r>
      <w:r w:rsidR="0043614D" w:rsidRPr="00CC7DC9">
        <w:rPr>
          <w:rFonts w:cstheme="majorHAnsi"/>
          <w:sz w:val="24"/>
          <w:szCs w:val="24"/>
        </w:rPr>
        <w:t xml:space="preserve"> and </w:t>
      </w:r>
    </w:p>
    <w:p w14:paraId="650ED8D5" w14:textId="6BB630CE" w:rsidR="00F03E0D" w:rsidRPr="00CC7DC9" w:rsidRDefault="009506C5" w:rsidP="0078031C">
      <w:pPr>
        <w:pStyle w:val="ListParagraph"/>
        <w:numPr>
          <w:ilvl w:val="0"/>
          <w:numId w:val="10"/>
        </w:numPr>
        <w:rPr>
          <w:rFonts w:cstheme="majorHAnsi"/>
          <w:sz w:val="24"/>
          <w:szCs w:val="24"/>
        </w:rPr>
      </w:pPr>
      <w:r w:rsidRPr="00CC7DC9">
        <w:rPr>
          <w:rFonts w:cstheme="majorHAnsi"/>
          <w:sz w:val="24"/>
          <w:szCs w:val="24"/>
        </w:rPr>
        <w:t>P</w:t>
      </w:r>
      <w:r w:rsidR="0043614D" w:rsidRPr="00CC7DC9">
        <w:rPr>
          <w:rFonts w:cstheme="majorHAnsi"/>
          <w:sz w:val="24"/>
          <w:szCs w:val="24"/>
        </w:rPr>
        <w:t>ortion declaration.</w:t>
      </w:r>
    </w:p>
    <w:p w14:paraId="05A141A5" w14:textId="77777777" w:rsidR="00F03E0D" w:rsidRPr="00CC7DC9" w:rsidRDefault="0043614D" w:rsidP="007E1380">
      <w:pPr>
        <w:pStyle w:val="Heading2"/>
        <w:spacing w:after="240"/>
        <w:rPr>
          <w:rFonts w:asciiTheme="minorHAnsi" w:hAnsiTheme="minorHAnsi" w:cstheme="majorHAnsi"/>
          <w:color w:val="auto"/>
          <w:sz w:val="24"/>
          <w:szCs w:val="24"/>
        </w:rPr>
      </w:pPr>
      <w:r w:rsidRPr="00CC7DC9">
        <w:rPr>
          <w:rFonts w:asciiTheme="minorHAnsi" w:hAnsiTheme="minorHAnsi" w:cstheme="majorHAnsi"/>
          <w:color w:val="auto"/>
          <w:sz w:val="24"/>
          <w:szCs w:val="24"/>
        </w:rPr>
        <w:t>6. Fund Administration</w:t>
      </w:r>
    </w:p>
    <w:p w14:paraId="3E005B61" w14:textId="77777777" w:rsidR="009506C5" w:rsidRPr="00CC7DC9" w:rsidRDefault="0043614D" w:rsidP="009506C5">
      <w:pPr>
        <w:pStyle w:val="ListParagraph"/>
        <w:numPr>
          <w:ilvl w:val="0"/>
          <w:numId w:val="11"/>
        </w:numPr>
        <w:rPr>
          <w:rFonts w:cstheme="majorHAnsi"/>
          <w:sz w:val="24"/>
          <w:szCs w:val="24"/>
        </w:rPr>
      </w:pPr>
      <w:proofErr w:type="gramStart"/>
      <w:r w:rsidRPr="00CC7DC9">
        <w:rPr>
          <w:rFonts w:cstheme="majorHAnsi"/>
          <w:sz w:val="24"/>
          <w:szCs w:val="24"/>
        </w:rPr>
        <w:t>Minimum</w:t>
      </w:r>
      <w:proofErr w:type="gramEnd"/>
      <w:r w:rsidRPr="00CC7DC9">
        <w:rPr>
          <w:rFonts w:cstheme="majorHAnsi"/>
          <w:sz w:val="24"/>
          <w:szCs w:val="24"/>
        </w:rPr>
        <w:t xml:space="preserve"> drawdown period is 10 years. </w:t>
      </w:r>
    </w:p>
    <w:p w14:paraId="5D24BDB6" w14:textId="77777777" w:rsidR="009506C5" w:rsidRPr="00CC7DC9" w:rsidRDefault="0043614D" w:rsidP="009506C5">
      <w:pPr>
        <w:pStyle w:val="ListParagraph"/>
        <w:numPr>
          <w:ilvl w:val="0"/>
          <w:numId w:val="11"/>
        </w:numPr>
        <w:rPr>
          <w:rFonts w:cstheme="majorHAnsi"/>
          <w:sz w:val="24"/>
          <w:szCs w:val="24"/>
        </w:rPr>
      </w:pPr>
      <w:r w:rsidRPr="00CC7DC9">
        <w:rPr>
          <w:rFonts w:cstheme="majorHAnsi"/>
          <w:sz w:val="24"/>
          <w:szCs w:val="24"/>
        </w:rPr>
        <w:t xml:space="preserve">Withdrawals limited to 12% annually. </w:t>
      </w:r>
    </w:p>
    <w:p w14:paraId="165FF763" w14:textId="06BEB4A4" w:rsidR="00F03E0D" w:rsidRPr="00CC7DC9" w:rsidRDefault="0043614D" w:rsidP="009506C5">
      <w:pPr>
        <w:pStyle w:val="ListParagraph"/>
        <w:numPr>
          <w:ilvl w:val="0"/>
          <w:numId w:val="11"/>
        </w:numPr>
        <w:rPr>
          <w:rFonts w:cstheme="majorHAnsi"/>
          <w:sz w:val="24"/>
          <w:szCs w:val="24"/>
        </w:rPr>
      </w:pPr>
      <w:r w:rsidRPr="00CC7DC9">
        <w:rPr>
          <w:rFonts w:cstheme="majorHAnsi"/>
          <w:sz w:val="24"/>
          <w:szCs w:val="24"/>
        </w:rPr>
        <w:t>Options post-10 years include continued drawdown, annuity purchase, or lump sum withdrawal.</w:t>
      </w:r>
    </w:p>
    <w:p w14:paraId="7AA25D63" w14:textId="77777777" w:rsidR="00F03E0D" w:rsidRPr="00CC7DC9" w:rsidRDefault="0043614D" w:rsidP="007E1380">
      <w:pPr>
        <w:pStyle w:val="Heading2"/>
        <w:spacing w:after="240"/>
        <w:rPr>
          <w:rFonts w:asciiTheme="minorHAnsi" w:hAnsiTheme="minorHAnsi" w:cstheme="majorHAnsi"/>
          <w:color w:val="auto"/>
          <w:sz w:val="24"/>
          <w:szCs w:val="24"/>
        </w:rPr>
      </w:pPr>
      <w:r w:rsidRPr="00CC7DC9">
        <w:rPr>
          <w:rFonts w:asciiTheme="minorHAnsi" w:hAnsiTheme="minorHAnsi" w:cstheme="majorHAnsi"/>
          <w:color w:val="auto"/>
          <w:sz w:val="24"/>
          <w:szCs w:val="24"/>
        </w:rPr>
        <w:t>7. Upon Death of Retiree</w:t>
      </w:r>
    </w:p>
    <w:p w14:paraId="41E5A9A8" w14:textId="77777777" w:rsidR="00F03E0D" w:rsidRPr="00CC7DC9" w:rsidRDefault="0043614D" w:rsidP="00A71426">
      <w:pPr>
        <w:rPr>
          <w:rFonts w:cstheme="majorHAnsi"/>
          <w:sz w:val="24"/>
          <w:szCs w:val="24"/>
        </w:rPr>
      </w:pPr>
      <w:r w:rsidRPr="00CC7DC9">
        <w:rPr>
          <w:rFonts w:cstheme="majorHAnsi"/>
          <w:sz w:val="24"/>
          <w:szCs w:val="24"/>
        </w:rPr>
        <w:t xml:space="preserve">Remaining funds can be paid out as annuity, continued drawdown, or lump sum. Nominees may </w:t>
      </w:r>
      <w:proofErr w:type="gramStart"/>
      <w:r w:rsidRPr="00CC7DC9">
        <w:rPr>
          <w:rFonts w:cstheme="majorHAnsi"/>
          <w:sz w:val="24"/>
          <w:szCs w:val="24"/>
        </w:rPr>
        <w:t>vary</w:t>
      </w:r>
      <w:proofErr w:type="gramEnd"/>
      <w:r w:rsidRPr="00CC7DC9">
        <w:rPr>
          <w:rFonts w:cstheme="majorHAnsi"/>
          <w:sz w:val="24"/>
          <w:szCs w:val="24"/>
        </w:rPr>
        <w:t xml:space="preserve"> terms.</w:t>
      </w:r>
    </w:p>
    <w:p w14:paraId="22AA7444" w14:textId="77777777" w:rsidR="00F03E0D" w:rsidRPr="00CC7DC9" w:rsidRDefault="0043614D" w:rsidP="007E1380">
      <w:pPr>
        <w:pStyle w:val="Heading2"/>
        <w:spacing w:after="240"/>
        <w:rPr>
          <w:rFonts w:asciiTheme="minorHAnsi" w:hAnsiTheme="minorHAnsi" w:cstheme="majorHAnsi"/>
          <w:color w:val="auto"/>
          <w:sz w:val="24"/>
          <w:szCs w:val="24"/>
        </w:rPr>
      </w:pPr>
      <w:r w:rsidRPr="00CC7DC9">
        <w:rPr>
          <w:rFonts w:asciiTheme="minorHAnsi" w:hAnsiTheme="minorHAnsi" w:cstheme="majorHAnsi"/>
          <w:color w:val="auto"/>
          <w:sz w:val="24"/>
          <w:szCs w:val="24"/>
        </w:rPr>
        <w:t>8. Portability</w:t>
      </w:r>
    </w:p>
    <w:p w14:paraId="003B0D34" w14:textId="77777777" w:rsidR="00F03E0D" w:rsidRPr="00CC7DC9" w:rsidRDefault="0043614D" w:rsidP="00A71426">
      <w:pPr>
        <w:rPr>
          <w:rFonts w:cstheme="majorHAnsi"/>
          <w:sz w:val="24"/>
          <w:szCs w:val="24"/>
        </w:rPr>
      </w:pPr>
      <w:r w:rsidRPr="00CC7DC9">
        <w:rPr>
          <w:rFonts w:cstheme="majorHAnsi"/>
          <w:sz w:val="24"/>
          <w:szCs w:val="24"/>
        </w:rPr>
        <w:t xml:space="preserve">Transfer </w:t>
      </w:r>
      <w:proofErr w:type="gramStart"/>
      <w:r w:rsidRPr="00CC7DC9">
        <w:rPr>
          <w:rFonts w:cstheme="majorHAnsi"/>
          <w:sz w:val="24"/>
          <w:szCs w:val="24"/>
        </w:rPr>
        <w:t>allowed</w:t>
      </w:r>
      <w:proofErr w:type="gramEnd"/>
      <w:r w:rsidRPr="00CC7DC9">
        <w:rPr>
          <w:rFonts w:cstheme="majorHAnsi"/>
          <w:sz w:val="24"/>
          <w:szCs w:val="24"/>
        </w:rPr>
        <w:t xml:space="preserve"> after 5 years or 10-year drawdown. Only lump sum transfers are allowed.</w:t>
      </w:r>
    </w:p>
    <w:p w14:paraId="747635B7" w14:textId="77777777" w:rsidR="00F03E0D" w:rsidRPr="00CC7DC9" w:rsidRDefault="0043614D" w:rsidP="007E1380">
      <w:pPr>
        <w:pStyle w:val="Heading2"/>
        <w:spacing w:after="240"/>
        <w:rPr>
          <w:rFonts w:asciiTheme="minorHAnsi" w:hAnsiTheme="minorHAnsi" w:cstheme="majorHAnsi"/>
          <w:color w:val="auto"/>
          <w:sz w:val="24"/>
          <w:szCs w:val="24"/>
        </w:rPr>
      </w:pPr>
      <w:r w:rsidRPr="00CC7DC9">
        <w:rPr>
          <w:rFonts w:asciiTheme="minorHAnsi" w:hAnsiTheme="minorHAnsi" w:cstheme="majorHAnsi"/>
          <w:color w:val="auto"/>
          <w:sz w:val="24"/>
          <w:szCs w:val="24"/>
        </w:rPr>
        <w:t>9. Investment Guidelines</w:t>
      </w:r>
    </w:p>
    <w:p w14:paraId="75F7A5AA" w14:textId="5049347D" w:rsidR="00F03E0D" w:rsidRPr="00CC7DC9" w:rsidRDefault="0043614D" w:rsidP="00A71426">
      <w:pPr>
        <w:rPr>
          <w:rFonts w:cstheme="majorHAnsi"/>
          <w:sz w:val="24"/>
          <w:szCs w:val="24"/>
        </w:rPr>
      </w:pPr>
      <w:r w:rsidRPr="00CC7DC9">
        <w:rPr>
          <w:rFonts w:cstheme="majorHAnsi"/>
          <w:sz w:val="24"/>
          <w:szCs w:val="24"/>
        </w:rPr>
        <w:t xml:space="preserve">Guided by </w:t>
      </w:r>
      <w:r w:rsidR="00F846EA" w:rsidRPr="00CC7DC9">
        <w:rPr>
          <w:rFonts w:cstheme="majorHAnsi"/>
          <w:sz w:val="24"/>
          <w:szCs w:val="24"/>
        </w:rPr>
        <w:t>separate</w:t>
      </w:r>
      <w:r w:rsidRPr="00CC7DC9">
        <w:rPr>
          <w:rFonts w:cstheme="majorHAnsi"/>
          <w:sz w:val="24"/>
          <w:szCs w:val="24"/>
        </w:rPr>
        <w:t xml:space="preserve"> investment policy and RBA Table G.</w:t>
      </w:r>
    </w:p>
    <w:p w14:paraId="3D9DDA22" w14:textId="14725503" w:rsidR="004F1B4A" w:rsidRPr="007E1380" w:rsidRDefault="007E1380" w:rsidP="007E1380">
      <w:pPr>
        <w:pStyle w:val="Heading1"/>
        <w:spacing w:after="240"/>
        <w:rPr>
          <w:rFonts w:asciiTheme="minorHAnsi" w:hAnsiTheme="minorHAnsi" w:cstheme="majorHAnsi"/>
          <w:color w:val="auto"/>
          <w:sz w:val="24"/>
          <w:szCs w:val="24"/>
          <w:u w:val="single"/>
        </w:rPr>
      </w:pPr>
      <w:r w:rsidRPr="007E1380">
        <w:rPr>
          <w:rFonts w:asciiTheme="minorHAnsi" w:hAnsiTheme="minorHAnsi" w:cstheme="majorHAnsi"/>
          <w:color w:val="auto"/>
          <w:sz w:val="24"/>
          <w:szCs w:val="24"/>
          <w:u w:val="single"/>
        </w:rPr>
        <w:t xml:space="preserve">FREQUENTLY ASKED QUESTIONS </w:t>
      </w:r>
      <w:r w:rsidR="004F1B4A" w:rsidRPr="007E1380">
        <w:rPr>
          <w:rFonts w:asciiTheme="minorHAnsi" w:hAnsiTheme="minorHAnsi" w:cstheme="majorHAnsi"/>
          <w:color w:val="auto"/>
          <w:sz w:val="24"/>
          <w:szCs w:val="24"/>
          <w:u w:val="single"/>
        </w:rPr>
        <w:t>(FAQs)</w:t>
      </w:r>
    </w:p>
    <w:p w14:paraId="6BC61A13" w14:textId="77777777" w:rsidR="004F1B4A" w:rsidRPr="007E1380" w:rsidRDefault="004F1B4A" w:rsidP="007E1380">
      <w:pPr>
        <w:pStyle w:val="ListBullet"/>
        <w:numPr>
          <w:ilvl w:val="0"/>
          <w:numId w:val="0"/>
        </w:numPr>
        <w:ind w:left="360" w:hanging="360"/>
        <w:rPr>
          <w:rFonts w:cstheme="majorHAnsi"/>
          <w:b/>
          <w:bCs/>
          <w:sz w:val="24"/>
          <w:szCs w:val="24"/>
        </w:rPr>
      </w:pPr>
      <w:r w:rsidRPr="007E1380">
        <w:rPr>
          <w:rFonts w:cstheme="majorHAnsi"/>
          <w:b/>
          <w:bCs/>
          <w:sz w:val="24"/>
          <w:szCs w:val="24"/>
        </w:rPr>
        <w:t>Q: Who qualifies to join the IDF?</w:t>
      </w:r>
    </w:p>
    <w:p w14:paraId="29E32EEF" w14:textId="77777777" w:rsidR="004F1B4A" w:rsidRPr="00CC7DC9" w:rsidRDefault="004F1B4A" w:rsidP="004F1B4A">
      <w:pPr>
        <w:rPr>
          <w:rFonts w:cstheme="majorHAnsi"/>
          <w:sz w:val="24"/>
          <w:szCs w:val="24"/>
        </w:rPr>
      </w:pPr>
      <w:r w:rsidRPr="00CC7DC9">
        <w:rPr>
          <w:rFonts w:cstheme="majorHAnsi"/>
          <w:sz w:val="24"/>
          <w:szCs w:val="24"/>
        </w:rPr>
        <w:t>A: Any member aged 50+ who is eligible for retirement or transferring from another registered IDF.</w:t>
      </w:r>
    </w:p>
    <w:p w14:paraId="0B8C4D2F" w14:textId="77777777" w:rsidR="004F1B4A" w:rsidRPr="007E1380" w:rsidRDefault="004F1B4A" w:rsidP="007E1380">
      <w:pPr>
        <w:pStyle w:val="ListBullet"/>
        <w:numPr>
          <w:ilvl w:val="0"/>
          <w:numId w:val="0"/>
        </w:numPr>
        <w:ind w:left="360" w:hanging="360"/>
        <w:rPr>
          <w:rFonts w:cstheme="majorHAnsi"/>
          <w:b/>
          <w:bCs/>
          <w:sz w:val="24"/>
          <w:szCs w:val="24"/>
        </w:rPr>
      </w:pPr>
      <w:r w:rsidRPr="007E1380">
        <w:rPr>
          <w:rFonts w:cstheme="majorHAnsi"/>
          <w:b/>
          <w:bCs/>
          <w:sz w:val="24"/>
          <w:szCs w:val="24"/>
        </w:rPr>
        <w:t>Q: Can I take my entire pension as a lump sum through the IDF?</w:t>
      </w:r>
    </w:p>
    <w:p w14:paraId="2079CD0E" w14:textId="77777777" w:rsidR="004F1B4A" w:rsidRPr="00CC7DC9" w:rsidRDefault="004F1B4A" w:rsidP="004F1B4A">
      <w:pPr>
        <w:rPr>
          <w:rFonts w:cstheme="majorHAnsi"/>
          <w:sz w:val="24"/>
          <w:szCs w:val="24"/>
        </w:rPr>
      </w:pPr>
      <w:r w:rsidRPr="00CC7DC9">
        <w:rPr>
          <w:rFonts w:cstheme="majorHAnsi"/>
          <w:sz w:val="24"/>
          <w:szCs w:val="24"/>
        </w:rPr>
        <w:t>A: No. You may only withdraw up to 12% annually and may take a lump sum only after 10 years.</w:t>
      </w:r>
    </w:p>
    <w:p w14:paraId="491D4907" w14:textId="77777777" w:rsidR="007E1380" w:rsidRDefault="007E1380" w:rsidP="007E1380">
      <w:pPr>
        <w:pStyle w:val="ListBullet"/>
        <w:numPr>
          <w:ilvl w:val="0"/>
          <w:numId w:val="0"/>
        </w:numPr>
        <w:ind w:left="360" w:hanging="360"/>
        <w:rPr>
          <w:rFonts w:cstheme="majorHAnsi"/>
          <w:b/>
          <w:bCs/>
          <w:sz w:val="24"/>
          <w:szCs w:val="24"/>
        </w:rPr>
      </w:pPr>
    </w:p>
    <w:p w14:paraId="7BBC68C6" w14:textId="70FA3056" w:rsidR="004F1B4A" w:rsidRPr="007E1380" w:rsidRDefault="004F1B4A" w:rsidP="007E1380">
      <w:pPr>
        <w:pStyle w:val="ListBullet"/>
        <w:numPr>
          <w:ilvl w:val="0"/>
          <w:numId w:val="0"/>
        </w:numPr>
        <w:ind w:left="360" w:hanging="360"/>
        <w:rPr>
          <w:rFonts w:cstheme="majorHAnsi"/>
          <w:b/>
          <w:bCs/>
          <w:sz w:val="24"/>
          <w:szCs w:val="24"/>
        </w:rPr>
      </w:pPr>
      <w:r w:rsidRPr="007E1380">
        <w:rPr>
          <w:rFonts w:cstheme="majorHAnsi"/>
          <w:b/>
          <w:bCs/>
          <w:sz w:val="24"/>
          <w:szCs w:val="24"/>
        </w:rPr>
        <w:lastRenderedPageBreak/>
        <w:t>Q: What happens to my IDF balance when I die?</w:t>
      </w:r>
    </w:p>
    <w:p w14:paraId="060C7A34" w14:textId="77777777" w:rsidR="004F1B4A" w:rsidRPr="00CC7DC9" w:rsidRDefault="004F1B4A" w:rsidP="004F1B4A">
      <w:pPr>
        <w:rPr>
          <w:rFonts w:cstheme="majorHAnsi"/>
          <w:sz w:val="24"/>
          <w:szCs w:val="24"/>
        </w:rPr>
      </w:pPr>
      <w:r w:rsidRPr="00CC7DC9">
        <w:rPr>
          <w:rFonts w:cstheme="majorHAnsi"/>
          <w:sz w:val="24"/>
          <w:szCs w:val="24"/>
        </w:rPr>
        <w:t>A: The nominated beneficiary can choose to continue the drawdown, purchase an annuity, or receive a lump sum payout.</w:t>
      </w:r>
    </w:p>
    <w:p w14:paraId="27B8E38D" w14:textId="77777777" w:rsidR="004F1B4A" w:rsidRPr="007E1380" w:rsidRDefault="004F1B4A" w:rsidP="007E1380">
      <w:pPr>
        <w:pStyle w:val="ListBullet"/>
        <w:numPr>
          <w:ilvl w:val="0"/>
          <w:numId w:val="0"/>
        </w:numPr>
        <w:ind w:left="360" w:hanging="360"/>
        <w:rPr>
          <w:rFonts w:cstheme="majorHAnsi"/>
          <w:b/>
          <w:bCs/>
          <w:sz w:val="24"/>
          <w:szCs w:val="24"/>
        </w:rPr>
      </w:pPr>
      <w:r w:rsidRPr="007E1380">
        <w:rPr>
          <w:rFonts w:cstheme="majorHAnsi"/>
          <w:b/>
          <w:bCs/>
          <w:sz w:val="24"/>
          <w:szCs w:val="24"/>
        </w:rPr>
        <w:t>Q: Can I transfer my IDF to another provider?</w:t>
      </w:r>
    </w:p>
    <w:p w14:paraId="7AFE56B6" w14:textId="77777777" w:rsidR="004F1B4A" w:rsidRPr="00CC7DC9" w:rsidRDefault="004F1B4A" w:rsidP="004F1B4A">
      <w:pPr>
        <w:rPr>
          <w:rFonts w:cstheme="majorHAnsi"/>
          <w:sz w:val="24"/>
          <w:szCs w:val="24"/>
        </w:rPr>
      </w:pPr>
      <w:r w:rsidRPr="00CC7DC9">
        <w:rPr>
          <w:rFonts w:cstheme="majorHAnsi"/>
          <w:sz w:val="24"/>
          <w:szCs w:val="24"/>
        </w:rPr>
        <w:t>A: Yes, after at least 5 years in the IDF or 10 years of drawdown, subject to a 30-day notice.</w:t>
      </w:r>
    </w:p>
    <w:p w14:paraId="0A5170B1" w14:textId="77777777" w:rsidR="004F1B4A" w:rsidRPr="007E1380" w:rsidRDefault="004F1B4A" w:rsidP="007E1380">
      <w:pPr>
        <w:pStyle w:val="ListBullet"/>
        <w:numPr>
          <w:ilvl w:val="0"/>
          <w:numId w:val="0"/>
        </w:numPr>
        <w:ind w:left="360" w:hanging="360"/>
        <w:rPr>
          <w:rFonts w:cstheme="majorHAnsi"/>
          <w:b/>
          <w:bCs/>
          <w:sz w:val="24"/>
          <w:szCs w:val="24"/>
        </w:rPr>
      </w:pPr>
      <w:r w:rsidRPr="007E1380">
        <w:rPr>
          <w:rFonts w:cstheme="majorHAnsi"/>
          <w:b/>
          <w:bCs/>
          <w:sz w:val="24"/>
          <w:szCs w:val="24"/>
        </w:rPr>
        <w:t>Q: Can the withdrawal rate change?</w:t>
      </w:r>
    </w:p>
    <w:p w14:paraId="715CF16B" w14:textId="77777777" w:rsidR="004F1B4A" w:rsidRPr="00CC7DC9" w:rsidRDefault="004F1B4A" w:rsidP="004F1B4A">
      <w:pPr>
        <w:rPr>
          <w:rFonts w:cstheme="majorHAnsi"/>
          <w:sz w:val="24"/>
          <w:szCs w:val="24"/>
        </w:rPr>
      </w:pPr>
      <w:r w:rsidRPr="00CC7DC9">
        <w:rPr>
          <w:rFonts w:cstheme="majorHAnsi"/>
          <w:sz w:val="24"/>
          <w:szCs w:val="24"/>
        </w:rPr>
        <w:t>A: Yes, you may revise your rate annually, up to the maximum of 12%.</w:t>
      </w:r>
    </w:p>
    <w:p w14:paraId="79A68F06" w14:textId="77777777" w:rsidR="00672E51" w:rsidRPr="00CC7DC9" w:rsidRDefault="00672E51" w:rsidP="00A71426">
      <w:pPr>
        <w:pStyle w:val="Heading1"/>
        <w:rPr>
          <w:rFonts w:asciiTheme="minorHAnsi" w:hAnsiTheme="minorHAnsi" w:cstheme="majorHAnsi"/>
          <w:color w:val="auto"/>
          <w:sz w:val="24"/>
          <w:szCs w:val="24"/>
        </w:rPr>
      </w:pPr>
    </w:p>
    <w:p w14:paraId="268D09CB" w14:textId="77777777" w:rsidR="004F1B4A" w:rsidRPr="00CC7DC9" w:rsidRDefault="004F1B4A" w:rsidP="004F1B4A">
      <w:pPr>
        <w:rPr>
          <w:sz w:val="24"/>
          <w:szCs w:val="24"/>
        </w:rPr>
      </w:pPr>
    </w:p>
    <w:p w14:paraId="7C9246AD" w14:textId="77777777" w:rsidR="004F1B4A" w:rsidRPr="00CC7DC9" w:rsidRDefault="004F1B4A" w:rsidP="004F1B4A">
      <w:pPr>
        <w:rPr>
          <w:sz w:val="24"/>
          <w:szCs w:val="24"/>
        </w:rPr>
      </w:pPr>
    </w:p>
    <w:p w14:paraId="458337EC" w14:textId="77777777" w:rsidR="004F1B4A" w:rsidRPr="00CC7DC9" w:rsidRDefault="004F1B4A" w:rsidP="004F1B4A">
      <w:pPr>
        <w:rPr>
          <w:sz w:val="24"/>
          <w:szCs w:val="24"/>
        </w:rPr>
      </w:pPr>
    </w:p>
    <w:p w14:paraId="1EFF33C2" w14:textId="77777777" w:rsidR="004F1B4A" w:rsidRPr="00CC7DC9" w:rsidRDefault="004F1B4A" w:rsidP="004F1B4A">
      <w:pPr>
        <w:rPr>
          <w:sz w:val="24"/>
          <w:szCs w:val="24"/>
        </w:rPr>
      </w:pPr>
    </w:p>
    <w:p w14:paraId="7D7EA650" w14:textId="77777777" w:rsidR="004F1B4A" w:rsidRPr="00CC7DC9" w:rsidRDefault="004F1B4A" w:rsidP="004F1B4A">
      <w:pPr>
        <w:rPr>
          <w:sz w:val="24"/>
          <w:szCs w:val="24"/>
        </w:rPr>
      </w:pPr>
    </w:p>
    <w:p w14:paraId="08B20451" w14:textId="77777777" w:rsidR="004F1B4A" w:rsidRPr="00CC7DC9" w:rsidRDefault="004F1B4A" w:rsidP="004F1B4A">
      <w:pPr>
        <w:rPr>
          <w:sz w:val="24"/>
          <w:szCs w:val="24"/>
        </w:rPr>
      </w:pPr>
    </w:p>
    <w:p w14:paraId="61224109" w14:textId="77777777" w:rsidR="004F1B4A" w:rsidRPr="00CC7DC9" w:rsidRDefault="004F1B4A" w:rsidP="004F1B4A">
      <w:pPr>
        <w:rPr>
          <w:sz w:val="24"/>
          <w:szCs w:val="24"/>
        </w:rPr>
      </w:pPr>
    </w:p>
    <w:p w14:paraId="190C4412" w14:textId="77777777" w:rsidR="004F1B4A" w:rsidRPr="00CC7DC9" w:rsidRDefault="004F1B4A" w:rsidP="004F1B4A">
      <w:pPr>
        <w:rPr>
          <w:sz w:val="24"/>
          <w:szCs w:val="24"/>
        </w:rPr>
      </w:pPr>
    </w:p>
    <w:p w14:paraId="2CF264E3" w14:textId="77777777" w:rsidR="004F1B4A" w:rsidRPr="00CC7DC9" w:rsidRDefault="004F1B4A" w:rsidP="004F1B4A">
      <w:pPr>
        <w:rPr>
          <w:sz w:val="24"/>
          <w:szCs w:val="24"/>
        </w:rPr>
      </w:pPr>
    </w:p>
    <w:p w14:paraId="46F61183" w14:textId="77777777" w:rsidR="004F1B4A" w:rsidRPr="00CC7DC9" w:rsidRDefault="004F1B4A" w:rsidP="004F1B4A">
      <w:pPr>
        <w:rPr>
          <w:sz w:val="24"/>
          <w:szCs w:val="24"/>
        </w:rPr>
      </w:pPr>
    </w:p>
    <w:p w14:paraId="59BB4C52" w14:textId="77777777" w:rsidR="004F1B4A" w:rsidRPr="00CC7DC9" w:rsidRDefault="004F1B4A" w:rsidP="004F1B4A">
      <w:pPr>
        <w:rPr>
          <w:sz w:val="24"/>
          <w:szCs w:val="24"/>
        </w:rPr>
      </w:pPr>
    </w:p>
    <w:p w14:paraId="1F19045A" w14:textId="77777777" w:rsidR="004F1B4A" w:rsidRPr="00CC7DC9" w:rsidRDefault="004F1B4A" w:rsidP="004F1B4A">
      <w:pPr>
        <w:rPr>
          <w:sz w:val="24"/>
          <w:szCs w:val="24"/>
        </w:rPr>
      </w:pPr>
    </w:p>
    <w:p w14:paraId="3571879B" w14:textId="77777777" w:rsidR="004F1B4A" w:rsidRPr="00CC7DC9" w:rsidRDefault="004F1B4A" w:rsidP="004F1B4A">
      <w:pPr>
        <w:rPr>
          <w:sz w:val="24"/>
          <w:szCs w:val="24"/>
        </w:rPr>
      </w:pPr>
    </w:p>
    <w:p w14:paraId="526B1125" w14:textId="77777777" w:rsidR="004F1B4A" w:rsidRPr="00CC7DC9" w:rsidRDefault="004F1B4A" w:rsidP="004F1B4A">
      <w:pPr>
        <w:rPr>
          <w:sz w:val="24"/>
          <w:szCs w:val="24"/>
        </w:rPr>
      </w:pPr>
    </w:p>
    <w:p w14:paraId="27F96091" w14:textId="77777777" w:rsidR="00672E51" w:rsidRPr="00CC7DC9" w:rsidRDefault="00672E51" w:rsidP="00A71426">
      <w:pPr>
        <w:pStyle w:val="Heading1"/>
        <w:rPr>
          <w:rFonts w:asciiTheme="minorHAnsi" w:hAnsiTheme="minorHAnsi" w:cstheme="majorHAnsi"/>
          <w:color w:val="auto"/>
          <w:sz w:val="24"/>
          <w:szCs w:val="24"/>
        </w:rPr>
      </w:pPr>
    </w:p>
    <w:p w14:paraId="06DE1E95" w14:textId="77777777" w:rsidR="007E1380" w:rsidRDefault="007E1380" w:rsidP="004F1B4A">
      <w:pPr>
        <w:rPr>
          <w:sz w:val="24"/>
          <w:szCs w:val="24"/>
        </w:rPr>
      </w:pPr>
    </w:p>
    <w:p w14:paraId="389B6079" w14:textId="6F13C6B7" w:rsidR="00F03E0D" w:rsidRPr="007E1380" w:rsidRDefault="007E1380" w:rsidP="004F1B4A">
      <w:pPr>
        <w:rPr>
          <w:b/>
          <w:bCs/>
          <w:sz w:val="24"/>
          <w:szCs w:val="24"/>
          <w:u w:val="single"/>
        </w:rPr>
      </w:pPr>
      <w:r w:rsidRPr="007E1380">
        <w:rPr>
          <w:b/>
          <w:bCs/>
          <w:sz w:val="24"/>
          <w:szCs w:val="24"/>
          <w:u w:val="single"/>
        </w:rPr>
        <w:lastRenderedPageBreak/>
        <w:t>SECTION B: POST-RETIREMENT MEDICAL FUND (PRMF)</w:t>
      </w:r>
    </w:p>
    <w:p w14:paraId="3BD0C338" w14:textId="77777777" w:rsidR="00F03E0D" w:rsidRPr="00CC7DC9" w:rsidRDefault="0043614D" w:rsidP="00A71426">
      <w:pPr>
        <w:pStyle w:val="Heading2"/>
        <w:rPr>
          <w:rFonts w:asciiTheme="minorHAnsi" w:hAnsiTheme="minorHAnsi" w:cstheme="majorHAnsi"/>
          <w:color w:val="auto"/>
          <w:sz w:val="24"/>
          <w:szCs w:val="24"/>
        </w:rPr>
      </w:pPr>
      <w:r w:rsidRPr="00CC7DC9">
        <w:rPr>
          <w:rFonts w:asciiTheme="minorHAnsi" w:hAnsiTheme="minorHAnsi" w:cstheme="majorHAnsi"/>
          <w:color w:val="auto"/>
          <w:sz w:val="24"/>
          <w:szCs w:val="24"/>
        </w:rPr>
        <w:t>1. Legal Framework</w:t>
      </w:r>
    </w:p>
    <w:p w14:paraId="16904F35" w14:textId="65A505CF" w:rsidR="00741615" w:rsidRDefault="0043614D" w:rsidP="00A71426">
      <w:pPr>
        <w:rPr>
          <w:rFonts w:cstheme="majorHAnsi"/>
          <w:sz w:val="24"/>
          <w:szCs w:val="24"/>
        </w:rPr>
      </w:pPr>
      <w:r w:rsidRPr="00CC7DC9">
        <w:rPr>
          <w:rFonts w:cstheme="majorHAnsi"/>
          <w:sz w:val="24"/>
          <w:szCs w:val="24"/>
        </w:rPr>
        <w:t>- Retirement Benefits Act</w:t>
      </w:r>
      <w:r w:rsidRPr="00CC7DC9">
        <w:rPr>
          <w:rFonts w:cstheme="majorHAnsi"/>
          <w:sz w:val="24"/>
          <w:szCs w:val="24"/>
        </w:rPr>
        <w:br/>
        <w:t>- Occupational Regulations, 2000</w:t>
      </w:r>
      <w:r w:rsidRPr="00CC7DC9">
        <w:rPr>
          <w:rFonts w:cstheme="majorHAnsi"/>
          <w:sz w:val="24"/>
          <w:szCs w:val="24"/>
        </w:rPr>
        <w:br/>
        <w:t>- Post–Retirement Medical Funds Regulations</w:t>
      </w:r>
    </w:p>
    <w:p w14:paraId="60BE033A" w14:textId="0B06C9AD" w:rsidR="00741615" w:rsidRPr="00B82A4D" w:rsidRDefault="00741615" w:rsidP="00A71426">
      <w:pPr>
        <w:rPr>
          <w:rFonts w:cstheme="majorHAnsi"/>
          <w:b/>
          <w:bCs/>
          <w:sz w:val="24"/>
          <w:szCs w:val="24"/>
          <w:u w:val="single"/>
        </w:rPr>
      </w:pPr>
      <w:r w:rsidRPr="00B82A4D">
        <w:rPr>
          <w:rFonts w:cstheme="majorHAnsi"/>
          <w:b/>
          <w:bCs/>
          <w:sz w:val="24"/>
          <w:szCs w:val="24"/>
          <w:u w:val="single"/>
        </w:rPr>
        <w:t>DEFINITIONS</w:t>
      </w:r>
    </w:p>
    <w:tbl>
      <w:tblPr>
        <w:tblW w:w="9720" w:type="dxa"/>
        <w:tblLook w:val="04A0" w:firstRow="1" w:lastRow="0" w:firstColumn="1" w:lastColumn="0" w:noHBand="0" w:noVBand="1"/>
      </w:tblPr>
      <w:tblGrid>
        <w:gridCol w:w="3922"/>
        <w:gridCol w:w="5798"/>
      </w:tblGrid>
      <w:tr w:rsidR="00B82A4D" w:rsidRPr="009C7EB6" w14:paraId="0CAAD27A" w14:textId="77777777" w:rsidTr="00911D26">
        <w:trPr>
          <w:trHeight w:val="20"/>
        </w:trPr>
        <w:tc>
          <w:tcPr>
            <w:tcW w:w="3922" w:type="dxa"/>
            <w:hideMark/>
          </w:tcPr>
          <w:p w14:paraId="37EB6282" w14:textId="77777777" w:rsidR="00B82A4D" w:rsidRPr="00B82A4D" w:rsidRDefault="00B82A4D" w:rsidP="00911D26">
            <w:pPr>
              <w:tabs>
                <w:tab w:val="left" w:pos="-720"/>
                <w:tab w:val="left" w:pos="0"/>
              </w:tabs>
              <w:suppressAutoHyphens/>
              <w:spacing w:line="360" w:lineRule="auto"/>
              <w:ind w:left="360"/>
              <w:rPr>
                <w:rFonts w:cstheme="majorHAnsi"/>
                <w:b/>
                <w:bCs/>
                <w:spacing w:val="-2"/>
                <w:sz w:val="24"/>
                <w:szCs w:val="24"/>
              </w:rPr>
            </w:pPr>
            <w:r w:rsidRPr="00B82A4D">
              <w:rPr>
                <w:rFonts w:cstheme="majorHAnsi"/>
                <w:b/>
                <w:sz w:val="24"/>
                <w:szCs w:val="24"/>
              </w:rPr>
              <w:t>“Entry Date”</w:t>
            </w:r>
          </w:p>
        </w:tc>
        <w:tc>
          <w:tcPr>
            <w:tcW w:w="5798" w:type="dxa"/>
            <w:hideMark/>
          </w:tcPr>
          <w:p w14:paraId="5C2EDB95" w14:textId="77777777" w:rsidR="00B82A4D" w:rsidRPr="00B82A4D" w:rsidRDefault="00B82A4D" w:rsidP="00911D26">
            <w:pPr>
              <w:tabs>
                <w:tab w:val="left" w:pos="-720"/>
              </w:tabs>
              <w:suppressAutoHyphens/>
              <w:spacing w:line="360" w:lineRule="auto"/>
              <w:ind w:left="360" w:hanging="14"/>
              <w:jc w:val="both"/>
              <w:rPr>
                <w:rFonts w:cstheme="majorHAnsi"/>
                <w:sz w:val="24"/>
                <w:szCs w:val="24"/>
              </w:rPr>
            </w:pPr>
            <w:r w:rsidRPr="00B82A4D">
              <w:rPr>
                <w:rFonts w:cstheme="majorHAnsi"/>
                <w:sz w:val="24"/>
                <w:szCs w:val="24"/>
              </w:rPr>
              <w:t xml:space="preserve">means the date on which a </w:t>
            </w:r>
            <w:proofErr w:type="gramStart"/>
            <w:r w:rsidRPr="00B82A4D">
              <w:rPr>
                <w:rFonts w:cstheme="majorHAnsi"/>
                <w:sz w:val="24"/>
                <w:szCs w:val="24"/>
              </w:rPr>
              <w:t>Member</w:t>
            </w:r>
            <w:proofErr w:type="gramEnd"/>
            <w:r w:rsidRPr="00B82A4D">
              <w:rPr>
                <w:rFonts w:cstheme="majorHAnsi"/>
                <w:sz w:val="24"/>
                <w:szCs w:val="24"/>
              </w:rPr>
              <w:t xml:space="preserve"> starts to participate in the Medical Fund;</w:t>
            </w:r>
          </w:p>
        </w:tc>
      </w:tr>
      <w:tr w:rsidR="00B82A4D" w:rsidRPr="009C7EB6" w14:paraId="6B2468DE" w14:textId="77777777" w:rsidTr="00911D26">
        <w:trPr>
          <w:trHeight w:val="20"/>
        </w:trPr>
        <w:tc>
          <w:tcPr>
            <w:tcW w:w="3922" w:type="dxa"/>
            <w:hideMark/>
          </w:tcPr>
          <w:p w14:paraId="105942A7" w14:textId="77777777" w:rsidR="00B82A4D" w:rsidRPr="00B82A4D" w:rsidRDefault="00B82A4D" w:rsidP="00911D26">
            <w:pPr>
              <w:tabs>
                <w:tab w:val="left" w:pos="-720"/>
                <w:tab w:val="left" w:pos="0"/>
              </w:tabs>
              <w:suppressAutoHyphens/>
              <w:spacing w:line="360" w:lineRule="auto"/>
              <w:ind w:left="360"/>
              <w:rPr>
                <w:rFonts w:cstheme="majorHAnsi"/>
                <w:b/>
                <w:spacing w:val="-2"/>
                <w:sz w:val="24"/>
                <w:szCs w:val="24"/>
              </w:rPr>
            </w:pPr>
            <w:r w:rsidRPr="00B82A4D">
              <w:rPr>
                <w:rFonts w:cstheme="majorHAnsi"/>
                <w:b/>
                <w:spacing w:val="-2"/>
                <w:sz w:val="24"/>
                <w:szCs w:val="24"/>
              </w:rPr>
              <w:t>“Medical Cover Provider”</w:t>
            </w:r>
          </w:p>
        </w:tc>
        <w:tc>
          <w:tcPr>
            <w:tcW w:w="5798" w:type="dxa"/>
            <w:hideMark/>
          </w:tcPr>
          <w:p w14:paraId="4B5EBA36" w14:textId="77777777" w:rsidR="00B82A4D" w:rsidRPr="00B82A4D" w:rsidRDefault="00B82A4D" w:rsidP="00911D26">
            <w:pPr>
              <w:spacing w:line="360" w:lineRule="auto"/>
              <w:ind w:left="360"/>
              <w:jc w:val="both"/>
              <w:rPr>
                <w:rFonts w:cstheme="majorHAnsi"/>
                <w:bCs/>
                <w:sz w:val="24"/>
                <w:szCs w:val="24"/>
              </w:rPr>
            </w:pPr>
            <w:r w:rsidRPr="00B82A4D">
              <w:rPr>
                <w:rFonts w:cstheme="majorHAnsi"/>
                <w:sz w:val="24"/>
                <w:szCs w:val="24"/>
              </w:rPr>
              <w:t>shall mean:</w:t>
            </w:r>
          </w:p>
          <w:p w14:paraId="0C1A96A4" w14:textId="77777777" w:rsidR="00B82A4D" w:rsidRPr="00B82A4D" w:rsidRDefault="00B82A4D" w:rsidP="00B82A4D">
            <w:pPr>
              <w:numPr>
                <w:ilvl w:val="0"/>
                <w:numId w:val="13"/>
              </w:numPr>
              <w:spacing w:after="0" w:line="360" w:lineRule="auto"/>
              <w:ind w:left="360" w:hanging="270"/>
              <w:jc w:val="both"/>
              <w:rPr>
                <w:rFonts w:cstheme="majorHAnsi"/>
                <w:bCs/>
                <w:sz w:val="24"/>
                <w:szCs w:val="24"/>
              </w:rPr>
            </w:pPr>
            <w:r w:rsidRPr="00B82A4D">
              <w:rPr>
                <w:rFonts w:cstheme="majorHAnsi"/>
                <w:sz w:val="24"/>
                <w:szCs w:val="24"/>
              </w:rPr>
              <w:t xml:space="preserve">a post-retirement medical </w:t>
            </w:r>
            <w:proofErr w:type="gramStart"/>
            <w:r w:rsidRPr="00B82A4D">
              <w:rPr>
                <w:rFonts w:cstheme="majorHAnsi"/>
                <w:sz w:val="24"/>
                <w:szCs w:val="24"/>
              </w:rPr>
              <w:t>fund;</w:t>
            </w:r>
            <w:proofErr w:type="gramEnd"/>
          </w:p>
          <w:p w14:paraId="7311D011" w14:textId="77777777" w:rsidR="00B82A4D" w:rsidRPr="00B82A4D" w:rsidRDefault="00B82A4D" w:rsidP="00B82A4D">
            <w:pPr>
              <w:numPr>
                <w:ilvl w:val="0"/>
                <w:numId w:val="13"/>
              </w:numPr>
              <w:spacing w:after="0" w:line="360" w:lineRule="auto"/>
              <w:ind w:left="360" w:hanging="270"/>
              <w:jc w:val="both"/>
              <w:rPr>
                <w:rFonts w:cstheme="majorHAnsi"/>
                <w:bCs/>
                <w:sz w:val="24"/>
                <w:szCs w:val="24"/>
              </w:rPr>
            </w:pPr>
            <w:r w:rsidRPr="00B82A4D">
              <w:rPr>
                <w:rFonts w:cstheme="majorHAnsi"/>
                <w:sz w:val="24"/>
                <w:szCs w:val="24"/>
              </w:rPr>
              <w:t>the Social Health Insurance Fund established by the Social Health Insurance Act,2023; or</w:t>
            </w:r>
          </w:p>
          <w:p w14:paraId="0D6808C0" w14:textId="77777777" w:rsidR="00B82A4D" w:rsidRPr="00B82A4D" w:rsidRDefault="00B82A4D" w:rsidP="00B82A4D">
            <w:pPr>
              <w:numPr>
                <w:ilvl w:val="0"/>
                <w:numId w:val="13"/>
              </w:numPr>
              <w:spacing w:after="0" w:line="360" w:lineRule="auto"/>
              <w:ind w:left="360" w:hanging="270"/>
              <w:jc w:val="both"/>
              <w:rPr>
                <w:rFonts w:cstheme="majorHAnsi"/>
                <w:spacing w:val="-2"/>
                <w:sz w:val="24"/>
                <w:szCs w:val="24"/>
              </w:rPr>
            </w:pPr>
            <w:r w:rsidRPr="00B82A4D">
              <w:rPr>
                <w:rFonts w:cstheme="majorHAnsi"/>
                <w:sz w:val="24"/>
                <w:szCs w:val="24"/>
              </w:rPr>
              <w:t>an insurer, broker or medical insurance provider registered under the Insurance Act;</w:t>
            </w:r>
          </w:p>
        </w:tc>
      </w:tr>
      <w:tr w:rsidR="00B82A4D" w:rsidRPr="009C7EB6" w14:paraId="050E667E" w14:textId="77777777" w:rsidTr="00911D26">
        <w:trPr>
          <w:trHeight w:val="20"/>
        </w:trPr>
        <w:tc>
          <w:tcPr>
            <w:tcW w:w="3922" w:type="dxa"/>
            <w:hideMark/>
          </w:tcPr>
          <w:p w14:paraId="6ED7F28C" w14:textId="77777777" w:rsidR="00B82A4D" w:rsidRPr="00B82A4D" w:rsidRDefault="00B82A4D" w:rsidP="00911D26">
            <w:pPr>
              <w:tabs>
                <w:tab w:val="left" w:pos="-720"/>
                <w:tab w:val="left" w:pos="0"/>
              </w:tabs>
              <w:suppressAutoHyphens/>
              <w:spacing w:line="360" w:lineRule="auto"/>
              <w:ind w:left="360"/>
              <w:rPr>
                <w:rFonts w:cstheme="majorHAnsi"/>
                <w:b/>
                <w:spacing w:val="-2"/>
                <w:sz w:val="24"/>
                <w:szCs w:val="24"/>
              </w:rPr>
            </w:pPr>
            <w:r w:rsidRPr="00B82A4D">
              <w:rPr>
                <w:rFonts w:cstheme="majorHAnsi"/>
                <w:b/>
                <w:spacing w:val="-2"/>
                <w:sz w:val="24"/>
                <w:szCs w:val="24"/>
              </w:rPr>
              <w:t>“Medical Fund”</w:t>
            </w:r>
          </w:p>
        </w:tc>
        <w:tc>
          <w:tcPr>
            <w:tcW w:w="5798" w:type="dxa"/>
            <w:hideMark/>
          </w:tcPr>
          <w:p w14:paraId="6D80E642" w14:textId="77777777" w:rsidR="00B82A4D" w:rsidRPr="00B82A4D" w:rsidRDefault="00B82A4D" w:rsidP="00911D26">
            <w:pPr>
              <w:spacing w:line="360" w:lineRule="auto"/>
              <w:ind w:left="360"/>
              <w:rPr>
                <w:rFonts w:cstheme="majorHAnsi"/>
                <w:sz w:val="24"/>
                <w:szCs w:val="24"/>
              </w:rPr>
            </w:pPr>
            <w:r w:rsidRPr="00B82A4D">
              <w:rPr>
                <w:rFonts w:cstheme="majorHAnsi"/>
                <w:sz w:val="24"/>
                <w:szCs w:val="24"/>
              </w:rPr>
              <w:t>means Independent Electoral and Boundaries Commission Staff Pension Scheme Post- Retirement Medical Fund;</w:t>
            </w:r>
          </w:p>
        </w:tc>
      </w:tr>
      <w:tr w:rsidR="00B82A4D" w:rsidRPr="009C7EB6" w14:paraId="6858F0C1" w14:textId="77777777" w:rsidTr="00911D26">
        <w:trPr>
          <w:trHeight w:val="20"/>
        </w:trPr>
        <w:tc>
          <w:tcPr>
            <w:tcW w:w="3922" w:type="dxa"/>
            <w:hideMark/>
          </w:tcPr>
          <w:p w14:paraId="147EB4A3" w14:textId="77777777" w:rsidR="00B82A4D" w:rsidRPr="00B82A4D" w:rsidRDefault="00B82A4D" w:rsidP="00911D26">
            <w:pPr>
              <w:tabs>
                <w:tab w:val="left" w:pos="-720"/>
                <w:tab w:val="left" w:pos="0"/>
              </w:tabs>
              <w:suppressAutoHyphens/>
              <w:spacing w:line="360" w:lineRule="auto"/>
              <w:ind w:left="360"/>
              <w:rPr>
                <w:rFonts w:cstheme="majorHAnsi"/>
                <w:b/>
                <w:bCs/>
                <w:spacing w:val="-2"/>
                <w:sz w:val="24"/>
                <w:szCs w:val="24"/>
              </w:rPr>
            </w:pPr>
            <w:r w:rsidRPr="00B82A4D">
              <w:rPr>
                <w:rFonts w:cstheme="majorHAnsi"/>
                <w:b/>
                <w:spacing w:val="-2"/>
                <w:sz w:val="24"/>
                <w:szCs w:val="24"/>
              </w:rPr>
              <w:t>“Medical Fund Contributions”</w:t>
            </w:r>
          </w:p>
        </w:tc>
        <w:tc>
          <w:tcPr>
            <w:tcW w:w="5798" w:type="dxa"/>
            <w:hideMark/>
          </w:tcPr>
          <w:p w14:paraId="5BE481EB" w14:textId="77777777" w:rsidR="00B82A4D" w:rsidRPr="00B82A4D" w:rsidRDefault="00B82A4D" w:rsidP="00911D26">
            <w:pPr>
              <w:tabs>
                <w:tab w:val="left" w:pos="-720"/>
                <w:tab w:val="left" w:pos="720"/>
                <w:tab w:val="left" w:pos="1440"/>
                <w:tab w:val="left" w:pos="2160"/>
                <w:tab w:val="left" w:pos="2880"/>
              </w:tabs>
              <w:suppressAutoHyphens/>
              <w:spacing w:line="360" w:lineRule="auto"/>
              <w:ind w:left="360" w:hanging="14"/>
              <w:jc w:val="both"/>
              <w:rPr>
                <w:rFonts w:cstheme="majorHAnsi"/>
                <w:sz w:val="24"/>
                <w:szCs w:val="24"/>
              </w:rPr>
            </w:pPr>
            <w:r w:rsidRPr="00B82A4D">
              <w:rPr>
                <w:rFonts w:cstheme="majorHAnsi"/>
                <w:sz w:val="24"/>
                <w:szCs w:val="24"/>
              </w:rPr>
              <w:t xml:space="preserve">means the contribution made by a </w:t>
            </w:r>
            <w:proofErr w:type="gramStart"/>
            <w:r w:rsidRPr="00B82A4D">
              <w:rPr>
                <w:rFonts w:cstheme="majorHAnsi"/>
                <w:sz w:val="24"/>
                <w:szCs w:val="24"/>
              </w:rPr>
              <w:t>Member</w:t>
            </w:r>
            <w:proofErr w:type="gramEnd"/>
            <w:r w:rsidRPr="00B82A4D">
              <w:rPr>
                <w:rFonts w:cstheme="majorHAnsi"/>
                <w:sz w:val="24"/>
                <w:szCs w:val="24"/>
              </w:rPr>
              <w:t xml:space="preserve"> over and above the basic contribution to be used for purposes of purchasing a post- retirement medical cover;</w:t>
            </w:r>
          </w:p>
        </w:tc>
      </w:tr>
      <w:tr w:rsidR="00B82A4D" w:rsidRPr="009C7EB6" w14:paraId="28A8B98D" w14:textId="77777777" w:rsidTr="00911D26">
        <w:trPr>
          <w:trHeight w:val="20"/>
        </w:trPr>
        <w:tc>
          <w:tcPr>
            <w:tcW w:w="3922" w:type="dxa"/>
            <w:hideMark/>
          </w:tcPr>
          <w:p w14:paraId="37191AE5" w14:textId="77777777" w:rsidR="00B82A4D" w:rsidRPr="00B82A4D" w:rsidRDefault="00B82A4D" w:rsidP="00911D26">
            <w:pPr>
              <w:tabs>
                <w:tab w:val="left" w:pos="-720"/>
                <w:tab w:val="left" w:pos="0"/>
              </w:tabs>
              <w:suppressAutoHyphens/>
              <w:spacing w:line="360" w:lineRule="auto"/>
              <w:ind w:left="360"/>
              <w:rPr>
                <w:rFonts w:cstheme="majorHAnsi"/>
                <w:b/>
                <w:spacing w:val="-2"/>
                <w:sz w:val="24"/>
                <w:szCs w:val="24"/>
              </w:rPr>
            </w:pPr>
            <w:r w:rsidRPr="00B82A4D">
              <w:rPr>
                <w:rFonts w:cstheme="majorHAnsi"/>
                <w:b/>
                <w:spacing w:val="-2"/>
                <w:sz w:val="24"/>
                <w:szCs w:val="24"/>
              </w:rPr>
              <w:t>“Medical Fund Credit”</w:t>
            </w:r>
          </w:p>
        </w:tc>
        <w:tc>
          <w:tcPr>
            <w:tcW w:w="5798" w:type="dxa"/>
            <w:hideMark/>
          </w:tcPr>
          <w:p w14:paraId="5929838E" w14:textId="77777777" w:rsidR="00B82A4D" w:rsidRPr="00B82A4D" w:rsidRDefault="00B82A4D" w:rsidP="00911D26">
            <w:pPr>
              <w:tabs>
                <w:tab w:val="left" w:pos="-720"/>
                <w:tab w:val="left" w:pos="720"/>
                <w:tab w:val="left" w:pos="1440"/>
                <w:tab w:val="left" w:pos="2160"/>
                <w:tab w:val="left" w:pos="2880"/>
              </w:tabs>
              <w:suppressAutoHyphens/>
              <w:spacing w:line="360" w:lineRule="auto"/>
              <w:ind w:left="360" w:hanging="14"/>
              <w:jc w:val="both"/>
              <w:rPr>
                <w:rFonts w:cstheme="majorHAnsi"/>
                <w:spacing w:val="-2"/>
                <w:sz w:val="24"/>
                <w:szCs w:val="24"/>
              </w:rPr>
            </w:pPr>
            <w:r w:rsidRPr="00B82A4D">
              <w:rPr>
                <w:rFonts w:cstheme="majorHAnsi"/>
                <w:spacing w:val="-2"/>
                <w:sz w:val="24"/>
                <w:szCs w:val="24"/>
              </w:rPr>
              <w:t>means the Member’s Medical Fund Portion as defined in these Rules;</w:t>
            </w:r>
          </w:p>
        </w:tc>
      </w:tr>
      <w:tr w:rsidR="00B82A4D" w:rsidRPr="009C7EB6" w14:paraId="40DDB0C5" w14:textId="77777777" w:rsidTr="00911D26">
        <w:trPr>
          <w:trHeight w:val="20"/>
        </w:trPr>
        <w:tc>
          <w:tcPr>
            <w:tcW w:w="3922" w:type="dxa"/>
            <w:hideMark/>
          </w:tcPr>
          <w:p w14:paraId="6BE31D54" w14:textId="77777777" w:rsidR="00B82A4D" w:rsidRPr="00B82A4D" w:rsidRDefault="00B82A4D" w:rsidP="00911D26">
            <w:pPr>
              <w:tabs>
                <w:tab w:val="left" w:pos="-720"/>
                <w:tab w:val="left" w:pos="0"/>
              </w:tabs>
              <w:suppressAutoHyphens/>
              <w:spacing w:line="360" w:lineRule="auto"/>
              <w:ind w:left="360"/>
              <w:rPr>
                <w:rFonts w:cstheme="majorHAnsi"/>
                <w:b/>
                <w:spacing w:val="-2"/>
                <w:sz w:val="24"/>
                <w:szCs w:val="24"/>
              </w:rPr>
            </w:pPr>
            <w:r w:rsidRPr="00B82A4D">
              <w:rPr>
                <w:rFonts w:cstheme="majorHAnsi"/>
                <w:b/>
                <w:spacing w:val="-2"/>
                <w:sz w:val="24"/>
                <w:szCs w:val="24"/>
              </w:rPr>
              <w:t>“Medical fund rules”</w:t>
            </w:r>
          </w:p>
        </w:tc>
        <w:tc>
          <w:tcPr>
            <w:tcW w:w="5798" w:type="dxa"/>
            <w:hideMark/>
          </w:tcPr>
          <w:p w14:paraId="02E907D2" w14:textId="77777777" w:rsidR="00B82A4D" w:rsidRPr="00B82A4D" w:rsidRDefault="00B82A4D" w:rsidP="00911D26">
            <w:pPr>
              <w:tabs>
                <w:tab w:val="left" w:pos="-720"/>
                <w:tab w:val="left" w:pos="720"/>
                <w:tab w:val="left" w:pos="1440"/>
                <w:tab w:val="left" w:pos="2160"/>
                <w:tab w:val="left" w:pos="2880"/>
              </w:tabs>
              <w:suppressAutoHyphens/>
              <w:spacing w:line="360" w:lineRule="auto"/>
              <w:ind w:left="360" w:hanging="14"/>
              <w:jc w:val="both"/>
              <w:rPr>
                <w:rFonts w:cstheme="majorHAnsi"/>
                <w:spacing w:val="-2"/>
                <w:sz w:val="24"/>
                <w:szCs w:val="24"/>
              </w:rPr>
            </w:pPr>
            <w:r w:rsidRPr="00B82A4D">
              <w:rPr>
                <w:rFonts w:cstheme="majorHAnsi"/>
                <w:spacing w:val="-2"/>
                <w:sz w:val="24"/>
                <w:szCs w:val="24"/>
              </w:rPr>
              <w:t>shall mean these rules relating to the establishment, administration and management of post-retirement medical funds;</w:t>
            </w:r>
          </w:p>
        </w:tc>
      </w:tr>
      <w:tr w:rsidR="00B82A4D" w:rsidRPr="009C7EB6" w14:paraId="20705582" w14:textId="77777777" w:rsidTr="00911D26">
        <w:trPr>
          <w:trHeight w:val="20"/>
        </w:trPr>
        <w:tc>
          <w:tcPr>
            <w:tcW w:w="3922" w:type="dxa"/>
            <w:hideMark/>
          </w:tcPr>
          <w:p w14:paraId="13D3593A" w14:textId="77777777" w:rsidR="00B82A4D" w:rsidRPr="00B82A4D" w:rsidRDefault="00B82A4D" w:rsidP="00911D26">
            <w:pPr>
              <w:tabs>
                <w:tab w:val="left" w:pos="-720"/>
                <w:tab w:val="left" w:pos="0"/>
              </w:tabs>
              <w:suppressAutoHyphens/>
              <w:spacing w:line="360" w:lineRule="auto"/>
              <w:ind w:left="360"/>
              <w:rPr>
                <w:rFonts w:cstheme="majorHAnsi"/>
                <w:b/>
                <w:spacing w:val="-2"/>
                <w:sz w:val="24"/>
                <w:szCs w:val="24"/>
              </w:rPr>
            </w:pPr>
            <w:r w:rsidRPr="00B82A4D">
              <w:rPr>
                <w:rFonts w:cstheme="majorHAnsi"/>
                <w:spacing w:val="-2"/>
                <w:sz w:val="24"/>
                <w:szCs w:val="24"/>
              </w:rPr>
              <w:t>"</w:t>
            </w:r>
            <w:r w:rsidRPr="00B82A4D">
              <w:rPr>
                <w:rFonts w:cstheme="majorHAnsi"/>
                <w:b/>
                <w:spacing w:val="-2"/>
                <w:sz w:val="24"/>
                <w:szCs w:val="24"/>
              </w:rPr>
              <w:t>Member</w:t>
            </w:r>
            <w:r w:rsidRPr="00B82A4D">
              <w:rPr>
                <w:rFonts w:cstheme="majorHAnsi"/>
                <w:spacing w:val="-2"/>
                <w:sz w:val="24"/>
                <w:szCs w:val="24"/>
              </w:rPr>
              <w:t>"</w:t>
            </w:r>
          </w:p>
        </w:tc>
        <w:tc>
          <w:tcPr>
            <w:tcW w:w="5798" w:type="dxa"/>
            <w:hideMark/>
          </w:tcPr>
          <w:p w14:paraId="2E12C084" w14:textId="77777777" w:rsidR="00B82A4D" w:rsidRPr="00B82A4D" w:rsidRDefault="00B82A4D" w:rsidP="00911D26">
            <w:pPr>
              <w:tabs>
                <w:tab w:val="left" w:pos="-720"/>
                <w:tab w:val="left" w:pos="0"/>
                <w:tab w:val="left" w:pos="720"/>
                <w:tab w:val="left" w:pos="1440"/>
                <w:tab w:val="left" w:pos="2160"/>
                <w:tab w:val="left" w:pos="2880"/>
              </w:tabs>
              <w:suppressAutoHyphens/>
              <w:spacing w:line="360" w:lineRule="auto"/>
              <w:ind w:left="360"/>
              <w:jc w:val="both"/>
              <w:rPr>
                <w:rFonts w:cstheme="majorHAnsi"/>
                <w:spacing w:val="-2"/>
                <w:sz w:val="24"/>
                <w:szCs w:val="24"/>
              </w:rPr>
            </w:pPr>
            <w:r w:rsidRPr="00B82A4D">
              <w:rPr>
                <w:rFonts w:cstheme="majorHAnsi"/>
                <w:spacing w:val="-2"/>
                <w:sz w:val="24"/>
                <w:szCs w:val="24"/>
              </w:rPr>
              <w:t xml:space="preserve">means an Eligible Employee who having been </w:t>
            </w:r>
            <w:r w:rsidRPr="00B82A4D">
              <w:rPr>
                <w:rFonts w:cstheme="majorHAnsi"/>
                <w:spacing w:val="-2"/>
                <w:sz w:val="24"/>
                <w:szCs w:val="24"/>
              </w:rPr>
              <w:lastRenderedPageBreak/>
              <w:t xml:space="preserve">admitted to membership of the Medical Fund in accordance with these Rules, has not ceased to be a </w:t>
            </w:r>
            <w:proofErr w:type="gramStart"/>
            <w:r w:rsidRPr="00B82A4D">
              <w:rPr>
                <w:rFonts w:cstheme="majorHAnsi"/>
                <w:spacing w:val="-2"/>
                <w:sz w:val="24"/>
                <w:szCs w:val="24"/>
              </w:rPr>
              <w:t>Member</w:t>
            </w:r>
            <w:proofErr w:type="gramEnd"/>
            <w:r w:rsidRPr="00B82A4D">
              <w:rPr>
                <w:rFonts w:cstheme="majorHAnsi"/>
                <w:spacing w:val="-2"/>
                <w:sz w:val="24"/>
                <w:szCs w:val="24"/>
              </w:rPr>
              <w:t xml:space="preserve"> in terms of these Rules.</w:t>
            </w:r>
          </w:p>
        </w:tc>
      </w:tr>
      <w:tr w:rsidR="00B82A4D" w:rsidRPr="009C7EB6" w14:paraId="46335B50" w14:textId="77777777" w:rsidTr="00911D26">
        <w:trPr>
          <w:trHeight w:val="20"/>
        </w:trPr>
        <w:tc>
          <w:tcPr>
            <w:tcW w:w="3922" w:type="dxa"/>
            <w:hideMark/>
          </w:tcPr>
          <w:p w14:paraId="108D0FA1" w14:textId="77777777" w:rsidR="00B82A4D" w:rsidRPr="00B82A4D" w:rsidRDefault="00B82A4D" w:rsidP="00911D26">
            <w:pPr>
              <w:tabs>
                <w:tab w:val="left" w:pos="-720"/>
                <w:tab w:val="left" w:pos="0"/>
              </w:tabs>
              <w:suppressAutoHyphens/>
              <w:spacing w:line="360" w:lineRule="auto"/>
              <w:ind w:left="360"/>
              <w:rPr>
                <w:rFonts w:cstheme="majorHAnsi"/>
                <w:b/>
                <w:spacing w:val="-2"/>
                <w:sz w:val="24"/>
                <w:szCs w:val="24"/>
              </w:rPr>
            </w:pPr>
            <w:r w:rsidRPr="00B82A4D">
              <w:rPr>
                <w:rFonts w:cstheme="majorHAnsi"/>
                <w:b/>
                <w:spacing w:val="-2"/>
                <w:sz w:val="24"/>
                <w:szCs w:val="24"/>
              </w:rPr>
              <w:lastRenderedPageBreak/>
              <w:t>“Member’s Medical Fund Portion”</w:t>
            </w:r>
          </w:p>
        </w:tc>
        <w:tc>
          <w:tcPr>
            <w:tcW w:w="5798" w:type="dxa"/>
            <w:hideMark/>
          </w:tcPr>
          <w:p w14:paraId="0E9D5E32" w14:textId="77777777" w:rsidR="00B82A4D" w:rsidRPr="00B82A4D" w:rsidRDefault="00B82A4D" w:rsidP="00911D26">
            <w:pPr>
              <w:tabs>
                <w:tab w:val="left" w:pos="-720"/>
                <w:tab w:val="left" w:pos="720"/>
                <w:tab w:val="left" w:pos="1440"/>
                <w:tab w:val="left" w:pos="2160"/>
                <w:tab w:val="left" w:pos="2880"/>
              </w:tabs>
              <w:suppressAutoHyphens/>
              <w:spacing w:line="360" w:lineRule="auto"/>
              <w:ind w:left="360" w:hanging="14"/>
              <w:jc w:val="both"/>
              <w:rPr>
                <w:rFonts w:cstheme="majorHAnsi"/>
                <w:spacing w:val="-2"/>
                <w:sz w:val="24"/>
                <w:szCs w:val="24"/>
              </w:rPr>
            </w:pPr>
            <w:r w:rsidRPr="00B82A4D">
              <w:rPr>
                <w:rFonts w:cstheme="majorHAnsi"/>
                <w:spacing w:val="-2"/>
                <w:sz w:val="24"/>
                <w:szCs w:val="24"/>
              </w:rPr>
              <w:t>means in relation to each Member at any particular date an amount equal to the aggregate of his Contributions to the Medical Fund plus the Member’s Portion of any transfer payment received in respect of the Member, increased or decreased at such rate that the Trustees, in consultation with the Actuary, Fund Manager (or such other qualified person as the Trustee may determine), shall in their reasonable discretion from time to time declare, at least annually, having regard to the Income on the Fund’s assets;</w:t>
            </w:r>
          </w:p>
        </w:tc>
      </w:tr>
      <w:tr w:rsidR="00B82A4D" w:rsidRPr="009C7EB6" w14:paraId="5F6D6BBD" w14:textId="77777777" w:rsidTr="00911D26">
        <w:trPr>
          <w:trHeight w:val="854"/>
        </w:trPr>
        <w:tc>
          <w:tcPr>
            <w:tcW w:w="3922" w:type="dxa"/>
            <w:hideMark/>
          </w:tcPr>
          <w:p w14:paraId="3B42D9EA" w14:textId="77777777" w:rsidR="00B82A4D" w:rsidRPr="00B82A4D" w:rsidRDefault="00B82A4D" w:rsidP="00911D26">
            <w:pPr>
              <w:tabs>
                <w:tab w:val="left" w:pos="-720"/>
                <w:tab w:val="left" w:pos="0"/>
              </w:tabs>
              <w:suppressAutoHyphens/>
              <w:spacing w:line="360" w:lineRule="auto"/>
              <w:ind w:left="360"/>
              <w:rPr>
                <w:rFonts w:cstheme="majorHAnsi"/>
                <w:b/>
                <w:spacing w:val="-2"/>
                <w:sz w:val="24"/>
                <w:szCs w:val="24"/>
              </w:rPr>
            </w:pPr>
            <w:r w:rsidRPr="00B82A4D">
              <w:rPr>
                <w:rFonts w:cstheme="majorHAnsi"/>
                <w:b/>
                <w:spacing w:val="-2"/>
                <w:sz w:val="24"/>
                <w:szCs w:val="24"/>
              </w:rPr>
              <w:t>“Medical Fund Retirement Date”</w:t>
            </w:r>
          </w:p>
        </w:tc>
        <w:tc>
          <w:tcPr>
            <w:tcW w:w="5798" w:type="dxa"/>
            <w:hideMark/>
          </w:tcPr>
          <w:p w14:paraId="0EAEB549" w14:textId="77777777" w:rsidR="00B82A4D" w:rsidRPr="00B82A4D" w:rsidRDefault="00B82A4D" w:rsidP="00911D26">
            <w:pPr>
              <w:tabs>
                <w:tab w:val="left" w:pos="-720"/>
                <w:tab w:val="left" w:pos="0"/>
                <w:tab w:val="left" w:pos="720"/>
                <w:tab w:val="left" w:pos="1440"/>
                <w:tab w:val="left" w:pos="2160"/>
                <w:tab w:val="left" w:pos="2880"/>
              </w:tabs>
              <w:suppressAutoHyphens/>
              <w:spacing w:line="360" w:lineRule="auto"/>
              <w:ind w:left="360" w:hanging="14"/>
              <w:jc w:val="both"/>
              <w:rPr>
                <w:rFonts w:cstheme="majorHAnsi"/>
                <w:spacing w:val="-2"/>
                <w:sz w:val="24"/>
                <w:szCs w:val="24"/>
              </w:rPr>
            </w:pPr>
            <w:r w:rsidRPr="00B82A4D">
              <w:rPr>
                <w:rFonts w:cstheme="majorHAnsi"/>
                <w:spacing w:val="-2"/>
                <w:sz w:val="24"/>
                <w:szCs w:val="24"/>
              </w:rPr>
              <w:t>The Normal Retirement Date as defined in the Trust Deed and Rules;</w:t>
            </w:r>
          </w:p>
        </w:tc>
      </w:tr>
      <w:tr w:rsidR="00B82A4D" w:rsidRPr="009C7EB6" w14:paraId="05389ED5" w14:textId="77777777" w:rsidTr="00911D26">
        <w:trPr>
          <w:trHeight w:val="854"/>
        </w:trPr>
        <w:tc>
          <w:tcPr>
            <w:tcW w:w="3922" w:type="dxa"/>
            <w:hideMark/>
          </w:tcPr>
          <w:p w14:paraId="03CB10AC" w14:textId="77777777" w:rsidR="00B82A4D" w:rsidRPr="00B82A4D" w:rsidRDefault="00B82A4D" w:rsidP="00911D26">
            <w:pPr>
              <w:tabs>
                <w:tab w:val="left" w:pos="-720"/>
                <w:tab w:val="left" w:pos="0"/>
              </w:tabs>
              <w:suppressAutoHyphens/>
              <w:spacing w:line="360" w:lineRule="auto"/>
              <w:ind w:left="360"/>
              <w:rPr>
                <w:rFonts w:cstheme="majorHAnsi"/>
                <w:b/>
                <w:bCs/>
                <w:spacing w:val="-2"/>
                <w:sz w:val="24"/>
                <w:szCs w:val="24"/>
              </w:rPr>
            </w:pPr>
            <w:r w:rsidRPr="00B82A4D">
              <w:rPr>
                <w:rFonts w:cstheme="majorHAnsi"/>
                <w:b/>
                <w:spacing w:val="-2"/>
                <w:sz w:val="24"/>
                <w:szCs w:val="24"/>
              </w:rPr>
              <w:t>“PRMF”</w:t>
            </w:r>
          </w:p>
        </w:tc>
        <w:tc>
          <w:tcPr>
            <w:tcW w:w="5798" w:type="dxa"/>
            <w:hideMark/>
          </w:tcPr>
          <w:p w14:paraId="204B5640" w14:textId="77777777" w:rsidR="00B82A4D" w:rsidRPr="00B82A4D" w:rsidRDefault="00B82A4D" w:rsidP="00911D26">
            <w:pPr>
              <w:tabs>
                <w:tab w:val="left" w:pos="-720"/>
                <w:tab w:val="left" w:pos="0"/>
                <w:tab w:val="left" w:pos="720"/>
                <w:tab w:val="left" w:pos="1440"/>
                <w:tab w:val="left" w:pos="2160"/>
                <w:tab w:val="left" w:pos="2880"/>
              </w:tabs>
              <w:suppressAutoHyphens/>
              <w:spacing w:line="360" w:lineRule="auto"/>
              <w:ind w:left="360" w:hanging="14"/>
              <w:jc w:val="both"/>
              <w:rPr>
                <w:rFonts w:cstheme="majorHAnsi"/>
                <w:spacing w:val="-2"/>
                <w:sz w:val="24"/>
                <w:szCs w:val="24"/>
              </w:rPr>
            </w:pPr>
            <w:r w:rsidRPr="00B82A4D">
              <w:rPr>
                <w:rFonts w:cstheme="majorHAnsi"/>
                <w:spacing w:val="-2"/>
                <w:sz w:val="24"/>
                <w:szCs w:val="24"/>
              </w:rPr>
              <w:t>Means Post-Retirement Medical Fund;</w:t>
            </w:r>
          </w:p>
        </w:tc>
      </w:tr>
      <w:tr w:rsidR="00B82A4D" w:rsidRPr="009C7EB6" w14:paraId="5157A30C" w14:textId="77777777" w:rsidTr="00911D26">
        <w:trPr>
          <w:trHeight w:val="20"/>
        </w:trPr>
        <w:tc>
          <w:tcPr>
            <w:tcW w:w="3922" w:type="dxa"/>
            <w:hideMark/>
          </w:tcPr>
          <w:p w14:paraId="68321317" w14:textId="77777777" w:rsidR="00B82A4D" w:rsidRPr="00B82A4D" w:rsidRDefault="00B82A4D" w:rsidP="00911D26">
            <w:pPr>
              <w:tabs>
                <w:tab w:val="left" w:pos="-720"/>
                <w:tab w:val="left" w:pos="0"/>
              </w:tabs>
              <w:suppressAutoHyphens/>
              <w:spacing w:line="360" w:lineRule="auto"/>
              <w:ind w:left="360"/>
              <w:rPr>
                <w:rFonts w:cstheme="majorHAnsi"/>
                <w:b/>
                <w:bCs/>
                <w:spacing w:val="-2"/>
                <w:sz w:val="24"/>
                <w:szCs w:val="24"/>
              </w:rPr>
            </w:pPr>
            <w:r w:rsidRPr="00B82A4D">
              <w:rPr>
                <w:rFonts w:cstheme="majorHAnsi"/>
                <w:b/>
                <w:spacing w:val="-2"/>
                <w:sz w:val="24"/>
                <w:szCs w:val="24"/>
              </w:rPr>
              <w:t>“Salary”</w:t>
            </w:r>
          </w:p>
        </w:tc>
        <w:tc>
          <w:tcPr>
            <w:tcW w:w="5798" w:type="dxa"/>
            <w:hideMark/>
          </w:tcPr>
          <w:p w14:paraId="64133EA8" w14:textId="2A3874A6" w:rsidR="00B82A4D" w:rsidRPr="00B82A4D" w:rsidRDefault="00B82A4D" w:rsidP="00911D26">
            <w:pPr>
              <w:tabs>
                <w:tab w:val="left" w:pos="-720"/>
                <w:tab w:val="left" w:pos="0"/>
                <w:tab w:val="left" w:pos="720"/>
                <w:tab w:val="left" w:pos="1440"/>
                <w:tab w:val="left" w:pos="2160"/>
                <w:tab w:val="left" w:pos="2880"/>
              </w:tabs>
              <w:suppressAutoHyphens/>
              <w:spacing w:line="360" w:lineRule="auto"/>
              <w:ind w:left="360" w:hanging="14"/>
              <w:jc w:val="both"/>
              <w:rPr>
                <w:rFonts w:cstheme="majorHAnsi"/>
                <w:spacing w:val="-2"/>
                <w:sz w:val="24"/>
                <w:szCs w:val="24"/>
              </w:rPr>
            </w:pPr>
            <w:r>
              <w:rPr>
                <w:rFonts w:cstheme="majorHAnsi"/>
                <w:spacing w:val="-2"/>
                <w:sz w:val="24"/>
                <w:szCs w:val="24"/>
              </w:rPr>
              <w:t>Means the basic pensionable salary of a member.</w:t>
            </w:r>
          </w:p>
        </w:tc>
      </w:tr>
    </w:tbl>
    <w:p w14:paraId="5477DFE3" w14:textId="77777777" w:rsidR="00741615" w:rsidRPr="00741615" w:rsidRDefault="00741615" w:rsidP="00A71426">
      <w:pPr>
        <w:rPr>
          <w:rFonts w:cstheme="majorHAnsi"/>
          <w:b/>
          <w:bCs/>
          <w:sz w:val="24"/>
          <w:szCs w:val="24"/>
        </w:rPr>
      </w:pPr>
    </w:p>
    <w:p w14:paraId="2E130FE9" w14:textId="77777777" w:rsidR="00F03E0D" w:rsidRPr="00CC7DC9" w:rsidRDefault="0043614D" w:rsidP="00B82A4D">
      <w:pPr>
        <w:pStyle w:val="Heading2"/>
        <w:spacing w:after="240"/>
        <w:rPr>
          <w:rFonts w:asciiTheme="minorHAnsi" w:hAnsiTheme="minorHAnsi" w:cstheme="majorHAnsi"/>
          <w:color w:val="auto"/>
          <w:sz w:val="24"/>
          <w:szCs w:val="24"/>
        </w:rPr>
      </w:pPr>
      <w:r w:rsidRPr="00CC7DC9">
        <w:rPr>
          <w:rFonts w:asciiTheme="minorHAnsi" w:hAnsiTheme="minorHAnsi" w:cstheme="majorHAnsi"/>
          <w:color w:val="auto"/>
          <w:sz w:val="24"/>
          <w:szCs w:val="24"/>
        </w:rPr>
        <w:t>2. Purpose</w:t>
      </w:r>
    </w:p>
    <w:p w14:paraId="2C562414" w14:textId="77777777" w:rsidR="00F03E0D" w:rsidRPr="00CC7DC9" w:rsidRDefault="0043614D" w:rsidP="00A71426">
      <w:pPr>
        <w:rPr>
          <w:rFonts w:cstheme="majorHAnsi"/>
          <w:sz w:val="24"/>
          <w:szCs w:val="24"/>
        </w:rPr>
      </w:pPr>
      <w:r w:rsidRPr="00CC7DC9">
        <w:rPr>
          <w:rFonts w:cstheme="majorHAnsi"/>
          <w:sz w:val="24"/>
          <w:szCs w:val="24"/>
        </w:rPr>
        <w:t>To provide healthcare support to retirees using part of their retirement savings.</w:t>
      </w:r>
    </w:p>
    <w:p w14:paraId="7FB2E336" w14:textId="77777777" w:rsidR="00F03E0D" w:rsidRPr="00CC7DC9" w:rsidRDefault="0043614D" w:rsidP="00033FD4">
      <w:pPr>
        <w:pStyle w:val="Heading2"/>
        <w:spacing w:after="240"/>
        <w:rPr>
          <w:rFonts w:asciiTheme="minorHAnsi" w:hAnsiTheme="minorHAnsi" w:cstheme="majorHAnsi"/>
          <w:color w:val="auto"/>
          <w:sz w:val="24"/>
          <w:szCs w:val="24"/>
        </w:rPr>
      </w:pPr>
      <w:r w:rsidRPr="00CC7DC9">
        <w:rPr>
          <w:rFonts w:asciiTheme="minorHAnsi" w:hAnsiTheme="minorHAnsi" w:cstheme="majorHAnsi"/>
          <w:color w:val="auto"/>
          <w:sz w:val="24"/>
          <w:szCs w:val="24"/>
        </w:rPr>
        <w:t>3. Eligibility</w:t>
      </w:r>
    </w:p>
    <w:p w14:paraId="0CC3878E" w14:textId="77777777" w:rsidR="00F03E0D" w:rsidRPr="00CC7DC9" w:rsidRDefault="0043614D" w:rsidP="00A71426">
      <w:pPr>
        <w:rPr>
          <w:rFonts w:cstheme="majorHAnsi"/>
          <w:sz w:val="24"/>
          <w:szCs w:val="24"/>
        </w:rPr>
      </w:pPr>
      <w:r w:rsidRPr="00CC7DC9">
        <w:rPr>
          <w:rFonts w:cstheme="majorHAnsi"/>
          <w:sz w:val="24"/>
          <w:szCs w:val="24"/>
        </w:rPr>
        <w:t>Voluntary for all scheme members upon application.</w:t>
      </w:r>
    </w:p>
    <w:p w14:paraId="44340CA8" w14:textId="77777777" w:rsidR="00F03E0D" w:rsidRPr="00CC7DC9" w:rsidRDefault="0043614D" w:rsidP="00AF17C6">
      <w:pPr>
        <w:pStyle w:val="Heading2"/>
        <w:spacing w:after="240"/>
        <w:rPr>
          <w:rFonts w:asciiTheme="minorHAnsi" w:hAnsiTheme="minorHAnsi" w:cstheme="majorHAnsi"/>
          <w:color w:val="auto"/>
          <w:sz w:val="24"/>
          <w:szCs w:val="24"/>
        </w:rPr>
      </w:pPr>
      <w:r w:rsidRPr="00CC7DC9">
        <w:rPr>
          <w:rFonts w:asciiTheme="minorHAnsi" w:hAnsiTheme="minorHAnsi" w:cstheme="majorHAnsi"/>
          <w:color w:val="auto"/>
          <w:sz w:val="24"/>
          <w:szCs w:val="24"/>
        </w:rPr>
        <w:t>4. Contributions</w:t>
      </w:r>
    </w:p>
    <w:p w14:paraId="1BD65A1B" w14:textId="5B82FAC1" w:rsidR="00F03E0D" w:rsidRPr="00CC7DC9" w:rsidRDefault="00AF17C6" w:rsidP="00A71426">
      <w:pPr>
        <w:rPr>
          <w:rFonts w:cstheme="majorHAnsi"/>
          <w:sz w:val="24"/>
          <w:szCs w:val="24"/>
        </w:rPr>
      </w:pPr>
      <w:r>
        <w:rPr>
          <w:rFonts w:cstheme="majorHAnsi"/>
          <w:sz w:val="24"/>
          <w:szCs w:val="24"/>
        </w:rPr>
        <w:t xml:space="preserve">Minimum </w:t>
      </w:r>
      <w:r w:rsidR="0043614D" w:rsidRPr="00CC7DC9">
        <w:rPr>
          <w:rFonts w:cstheme="majorHAnsi"/>
          <w:sz w:val="24"/>
          <w:szCs w:val="24"/>
        </w:rPr>
        <w:t xml:space="preserve">1% of </w:t>
      </w:r>
      <w:r w:rsidR="003E3F02">
        <w:rPr>
          <w:rFonts w:cstheme="majorHAnsi"/>
          <w:sz w:val="24"/>
          <w:szCs w:val="24"/>
        </w:rPr>
        <w:t xml:space="preserve">basic </w:t>
      </w:r>
      <w:r w:rsidR="0043614D" w:rsidRPr="00CC7DC9">
        <w:rPr>
          <w:rFonts w:cstheme="majorHAnsi"/>
          <w:sz w:val="24"/>
          <w:szCs w:val="24"/>
        </w:rPr>
        <w:t xml:space="preserve">salary by member, up to 10% of benefits optionally. </w:t>
      </w:r>
      <w:r w:rsidR="008310E4">
        <w:rPr>
          <w:rFonts w:cstheme="majorHAnsi"/>
          <w:sz w:val="24"/>
          <w:szCs w:val="24"/>
        </w:rPr>
        <w:t xml:space="preserve">The </w:t>
      </w:r>
      <w:r w:rsidR="0043614D" w:rsidRPr="00CC7DC9">
        <w:rPr>
          <w:rFonts w:cstheme="majorHAnsi"/>
          <w:sz w:val="24"/>
          <w:szCs w:val="24"/>
        </w:rPr>
        <w:t>Sponsor may also contribute</w:t>
      </w:r>
      <w:r w:rsidR="008310E4">
        <w:rPr>
          <w:rFonts w:cstheme="majorHAnsi"/>
          <w:sz w:val="24"/>
          <w:szCs w:val="24"/>
        </w:rPr>
        <w:t xml:space="preserve"> upon passing a resolution to do so</w:t>
      </w:r>
      <w:r w:rsidR="0043614D" w:rsidRPr="00CC7DC9">
        <w:rPr>
          <w:rFonts w:cstheme="majorHAnsi"/>
          <w:sz w:val="24"/>
          <w:szCs w:val="24"/>
        </w:rPr>
        <w:t>.</w:t>
      </w:r>
    </w:p>
    <w:p w14:paraId="094B85D1" w14:textId="77777777" w:rsidR="00F03E0D" w:rsidRPr="00CC7DC9" w:rsidRDefault="0043614D" w:rsidP="008310E4">
      <w:pPr>
        <w:pStyle w:val="Heading2"/>
        <w:spacing w:after="240"/>
        <w:rPr>
          <w:rFonts w:asciiTheme="minorHAnsi" w:hAnsiTheme="minorHAnsi" w:cstheme="majorHAnsi"/>
          <w:color w:val="auto"/>
          <w:sz w:val="24"/>
          <w:szCs w:val="24"/>
        </w:rPr>
      </w:pPr>
      <w:r w:rsidRPr="00CC7DC9">
        <w:rPr>
          <w:rFonts w:asciiTheme="minorHAnsi" w:hAnsiTheme="minorHAnsi" w:cstheme="majorHAnsi"/>
          <w:color w:val="auto"/>
          <w:sz w:val="24"/>
          <w:szCs w:val="24"/>
        </w:rPr>
        <w:lastRenderedPageBreak/>
        <w:t>5. Fund Administration &amp; Investment</w:t>
      </w:r>
    </w:p>
    <w:p w14:paraId="31596BC2" w14:textId="139366A0" w:rsidR="00F03E0D" w:rsidRPr="00CC7DC9" w:rsidRDefault="0043614D" w:rsidP="00A71426">
      <w:pPr>
        <w:rPr>
          <w:rFonts w:cstheme="majorHAnsi"/>
          <w:sz w:val="24"/>
          <w:szCs w:val="24"/>
        </w:rPr>
      </w:pPr>
      <w:r w:rsidRPr="00CC7DC9">
        <w:rPr>
          <w:rFonts w:cstheme="majorHAnsi"/>
          <w:sz w:val="24"/>
          <w:szCs w:val="24"/>
        </w:rPr>
        <w:t xml:space="preserve">Trustees manage investments. </w:t>
      </w:r>
      <w:proofErr w:type="gramStart"/>
      <w:r w:rsidR="00D27EDB">
        <w:rPr>
          <w:rFonts w:cstheme="majorHAnsi"/>
          <w:sz w:val="24"/>
          <w:szCs w:val="24"/>
        </w:rPr>
        <w:t>However</w:t>
      </w:r>
      <w:proofErr w:type="gramEnd"/>
      <w:r w:rsidR="00D27EDB">
        <w:rPr>
          <w:rFonts w:cstheme="majorHAnsi"/>
          <w:sz w:val="24"/>
          <w:szCs w:val="24"/>
        </w:rPr>
        <w:t xml:space="preserve"> a </w:t>
      </w:r>
      <w:r w:rsidR="00394DD6">
        <w:rPr>
          <w:rFonts w:cstheme="majorHAnsi"/>
          <w:sz w:val="24"/>
          <w:szCs w:val="24"/>
        </w:rPr>
        <w:t>s</w:t>
      </w:r>
      <w:r w:rsidRPr="00CC7DC9">
        <w:rPr>
          <w:rFonts w:cstheme="majorHAnsi"/>
          <w:sz w:val="24"/>
          <w:szCs w:val="24"/>
        </w:rPr>
        <w:t>eparate investment strategy</w:t>
      </w:r>
      <w:r w:rsidR="00394DD6">
        <w:rPr>
          <w:rFonts w:cstheme="majorHAnsi"/>
          <w:sz w:val="24"/>
          <w:szCs w:val="24"/>
        </w:rPr>
        <w:t xml:space="preserve"> (IPS)</w:t>
      </w:r>
      <w:r w:rsidRPr="00CC7DC9">
        <w:rPr>
          <w:rFonts w:cstheme="majorHAnsi"/>
          <w:sz w:val="24"/>
          <w:szCs w:val="24"/>
        </w:rPr>
        <w:t xml:space="preserve"> required if PRMF exceeds Ksh 50M.</w:t>
      </w:r>
    </w:p>
    <w:p w14:paraId="4E87BA3B" w14:textId="77777777" w:rsidR="00F03E0D" w:rsidRPr="00CC7DC9" w:rsidRDefault="0043614D" w:rsidP="008310E4">
      <w:pPr>
        <w:pStyle w:val="Heading2"/>
        <w:spacing w:after="240"/>
        <w:rPr>
          <w:rFonts w:asciiTheme="minorHAnsi" w:hAnsiTheme="minorHAnsi" w:cstheme="majorHAnsi"/>
          <w:color w:val="auto"/>
          <w:sz w:val="24"/>
          <w:szCs w:val="24"/>
        </w:rPr>
      </w:pPr>
      <w:r w:rsidRPr="00CC7DC9">
        <w:rPr>
          <w:rFonts w:asciiTheme="minorHAnsi" w:hAnsiTheme="minorHAnsi" w:cstheme="majorHAnsi"/>
          <w:color w:val="auto"/>
          <w:sz w:val="24"/>
          <w:szCs w:val="24"/>
        </w:rPr>
        <w:t>6. Benefits</w:t>
      </w:r>
    </w:p>
    <w:p w14:paraId="48005195" w14:textId="77777777" w:rsidR="00F03E0D" w:rsidRPr="00CC7DC9" w:rsidRDefault="0043614D" w:rsidP="00A71426">
      <w:pPr>
        <w:rPr>
          <w:rFonts w:cstheme="majorHAnsi"/>
          <w:sz w:val="24"/>
          <w:szCs w:val="24"/>
        </w:rPr>
      </w:pPr>
      <w:r w:rsidRPr="00CC7DC9">
        <w:rPr>
          <w:rFonts w:cstheme="majorHAnsi"/>
          <w:sz w:val="24"/>
          <w:szCs w:val="24"/>
        </w:rPr>
        <w:t>At retirement, funds used to buy medical cover, pay premiums, or cover direct expenses.</w:t>
      </w:r>
    </w:p>
    <w:p w14:paraId="4F46AD66" w14:textId="77777777" w:rsidR="00F03E0D" w:rsidRPr="00CC7DC9" w:rsidRDefault="0043614D" w:rsidP="008310E4">
      <w:pPr>
        <w:pStyle w:val="Heading2"/>
        <w:spacing w:after="240"/>
        <w:rPr>
          <w:rFonts w:asciiTheme="minorHAnsi" w:hAnsiTheme="minorHAnsi" w:cstheme="majorHAnsi"/>
          <w:color w:val="auto"/>
          <w:sz w:val="24"/>
          <w:szCs w:val="24"/>
        </w:rPr>
      </w:pPr>
      <w:r w:rsidRPr="00CC7DC9">
        <w:rPr>
          <w:rFonts w:asciiTheme="minorHAnsi" w:hAnsiTheme="minorHAnsi" w:cstheme="majorHAnsi"/>
          <w:color w:val="auto"/>
          <w:sz w:val="24"/>
          <w:szCs w:val="24"/>
        </w:rPr>
        <w:t>7. Death Benefits</w:t>
      </w:r>
    </w:p>
    <w:p w14:paraId="65770DF3" w14:textId="77777777" w:rsidR="00F03E0D" w:rsidRPr="00CC7DC9" w:rsidRDefault="0043614D" w:rsidP="00A71426">
      <w:pPr>
        <w:rPr>
          <w:rFonts w:cstheme="majorHAnsi"/>
          <w:sz w:val="24"/>
          <w:szCs w:val="24"/>
        </w:rPr>
      </w:pPr>
      <w:r w:rsidRPr="00CC7DC9">
        <w:rPr>
          <w:rFonts w:cstheme="majorHAnsi"/>
          <w:sz w:val="24"/>
          <w:szCs w:val="24"/>
        </w:rPr>
        <w:t>Funds may provide medical benefits to nominees or be paid as a lump sum.</w:t>
      </w:r>
    </w:p>
    <w:p w14:paraId="2DA2ACF4" w14:textId="77777777" w:rsidR="00F03E0D" w:rsidRPr="00394DD6" w:rsidRDefault="0043614D" w:rsidP="00394DD6">
      <w:pPr>
        <w:pStyle w:val="ListBullet"/>
        <w:numPr>
          <w:ilvl w:val="0"/>
          <w:numId w:val="0"/>
        </w:numPr>
        <w:ind w:left="360" w:hanging="360"/>
        <w:rPr>
          <w:rFonts w:cstheme="majorHAnsi"/>
          <w:b/>
          <w:bCs/>
          <w:sz w:val="24"/>
          <w:szCs w:val="24"/>
        </w:rPr>
      </w:pPr>
      <w:r w:rsidRPr="00394DD6">
        <w:rPr>
          <w:rFonts w:cstheme="majorHAnsi"/>
          <w:b/>
          <w:bCs/>
          <w:sz w:val="24"/>
          <w:szCs w:val="24"/>
        </w:rPr>
        <w:t>Q: Is joining the PRMF mandatory?</w:t>
      </w:r>
    </w:p>
    <w:p w14:paraId="54D1DEE9" w14:textId="77777777" w:rsidR="00F03E0D" w:rsidRPr="00CC7DC9" w:rsidRDefault="0043614D" w:rsidP="00A71426">
      <w:pPr>
        <w:rPr>
          <w:rFonts w:cstheme="majorHAnsi"/>
          <w:sz w:val="24"/>
          <w:szCs w:val="24"/>
        </w:rPr>
      </w:pPr>
      <w:r w:rsidRPr="00CC7DC9">
        <w:rPr>
          <w:rFonts w:cstheme="majorHAnsi"/>
          <w:sz w:val="24"/>
          <w:szCs w:val="24"/>
        </w:rPr>
        <w:t>A: No. Participation in the PRMF is voluntary.</w:t>
      </w:r>
    </w:p>
    <w:p w14:paraId="12617B6C" w14:textId="77777777" w:rsidR="00F03E0D" w:rsidRPr="00394DD6" w:rsidRDefault="0043614D" w:rsidP="00394DD6">
      <w:pPr>
        <w:pStyle w:val="ListBullet"/>
        <w:numPr>
          <w:ilvl w:val="0"/>
          <w:numId w:val="0"/>
        </w:numPr>
        <w:ind w:left="360" w:hanging="360"/>
        <w:rPr>
          <w:rFonts w:cstheme="majorHAnsi"/>
          <w:b/>
          <w:bCs/>
          <w:sz w:val="24"/>
          <w:szCs w:val="24"/>
        </w:rPr>
      </w:pPr>
      <w:r w:rsidRPr="00394DD6">
        <w:rPr>
          <w:rFonts w:cstheme="majorHAnsi"/>
          <w:b/>
          <w:bCs/>
          <w:sz w:val="24"/>
          <w:szCs w:val="24"/>
        </w:rPr>
        <w:t>Q: How much do I contribute to the PRMF?</w:t>
      </w:r>
    </w:p>
    <w:p w14:paraId="40C88B7E" w14:textId="5CA920AF" w:rsidR="00F03E0D" w:rsidRPr="00CC7DC9" w:rsidRDefault="0043614D" w:rsidP="00A71426">
      <w:pPr>
        <w:rPr>
          <w:rFonts w:cstheme="majorHAnsi"/>
          <w:sz w:val="24"/>
          <w:szCs w:val="24"/>
        </w:rPr>
      </w:pPr>
      <w:r w:rsidRPr="00CC7DC9">
        <w:rPr>
          <w:rFonts w:cstheme="majorHAnsi"/>
          <w:sz w:val="24"/>
          <w:szCs w:val="24"/>
        </w:rPr>
        <w:t xml:space="preserve">A: A minimum of 1% of your </w:t>
      </w:r>
      <w:r w:rsidR="00C65BD7">
        <w:rPr>
          <w:rFonts w:cstheme="majorHAnsi"/>
          <w:sz w:val="24"/>
          <w:szCs w:val="24"/>
        </w:rPr>
        <w:t xml:space="preserve">basic </w:t>
      </w:r>
      <w:r w:rsidRPr="00CC7DC9">
        <w:rPr>
          <w:rFonts w:cstheme="majorHAnsi"/>
          <w:sz w:val="24"/>
          <w:szCs w:val="24"/>
        </w:rPr>
        <w:t>salary. You can also allocate up to 10% of your accrued retirement benefits.</w:t>
      </w:r>
    </w:p>
    <w:p w14:paraId="689C2F85" w14:textId="77777777" w:rsidR="00F03E0D" w:rsidRPr="00394DD6" w:rsidRDefault="0043614D" w:rsidP="00394DD6">
      <w:pPr>
        <w:pStyle w:val="ListBullet"/>
        <w:numPr>
          <w:ilvl w:val="0"/>
          <w:numId w:val="0"/>
        </w:numPr>
        <w:ind w:left="360" w:hanging="360"/>
        <w:rPr>
          <w:rFonts w:cstheme="majorHAnsi"/>
          <w:b/>
          <w:bCs/>
          <w:sz w:val="24"/>
          <w:szCs w:val="24"/>
        </w:rPr>
      </w:pPr>
      <w:r w:rsidRPr="00394DD6">
        <w:rPr>
          <w:rFonts w:cstheme="majorHAnsi"/>
          <w:b/>
          <w:bCs/>
          <w:sz w:val="24"/>
          <w:szCs w:val="24"/>
        </w:rPr>
        <w:t>Q: What happens to PRMF money when I retire?</w:t>
      </w:r>
    </w:p>
    <w:p w14:paraId="4AD7FDD9" w14:textId="77777777" w:rsidR="00F03E0D" w:rsidRPr="00CC7DC9" w:rsidRDefault="0043614D" w:rsidP="00A71426">
      <w:pPr>
        <w:rPr>
          <w:rFonts w:cstheme="majorHAnsi"/>
          <w:sz w:val="24"/>
          <w:szCs w:val="24"/>
        </w:rPr>
      </w:pPr>
      <w:r w:rsidRPr="00CC7DC9">
        <w:rPr>
          <w:rFonts w:cstheme="majorHAnsi"/>
          <w:sz w:val="24"/>
          <w:szCs w:val="24"/>
        </w:rPr>
        <w:t>A: It may be used to purchase medical cover, pay premiums directly, or meet actual medical expenses.</w:t>
      </w:r>
    </w:p>
    <w:p w14:paraId="5B324353" w14:textId="77777777" w:rsidR="00F03E0D" w:rsidRPr="00394DD6" w:rsidRDefault="0043614D" w:rsidP="00394DD6">
      <w:pPr>
        <w:pStyle w:val="ListBullet"/>
        <w:numPr>
          <w:ilvl w:val="0"/>
          <w:numId w:val="0"/>
        </w:numPr>
        <w:ind w:left="360" w:hanging="360"/>
        <w:rPr>
          <w:rFonts w:cstheme="majorHAnsi"/>
          <w:b/>
          <w:bCs/>
          <w:sz w:val="24"/>
          <w:szCs w:val="24"/>
        </w:rPr>
      </w:pPr>
      <w:r w:rsidRPr="00394DD6">
        <w:rPr>
          <w:rFonts w:cstheme="majorHAnsi"/>
          <w:b/>
          <w:bCs/>
          <w:sz w:val="24"/>
          <w:szCs w:val="24"/>
        </w:rPr>
        <w:t>Q: Will the PRMF cover my family?</w:t>
      </w:r>
    </w:p>
    <w:p w14:paraId="324DAAA9" w14:textId="77777777" w:rsidR="00F03E0D" w:rsidRPr="00CC7DC9" w:rsidRDefault="0043614D" w:rsidP="00A71426">
      <w:pPr>
        <w:rPr>
          <w:rFonts w:cstheme="majorHAnsi"/>
          <w:sz w:val="24"/>
          <w:szCs w:val="24"/>
        </w:rPr>
      </w:pPr>
      <w:r w:rsidRPr="00CC7DC9">
        <w:rPr>
          <w:rFonts w:cstheme="majorHAnsi"/>
          <w:sz w:val="24"/>
          <w:szCs w:val="24"/>
        </w:rPr>
        <w:t>A: That depends on the selected medical provider's policy. The PRMF itself provides the funds; coverage depends on the insurer.</w:t>
      </w:r>
    </w:p>
    <w:p w14:paraId="6898D143" w14:textId="77777777" w:rsidR="00F03E0D" w:rsidRPr="00394DD6" w:rsidRDefault="0043614D" w:rsidP="00394DD6">
      <w:pPr>
        <w:pStyle w:val="ListBullet"/>
        <w:numPr>
          <w:ilvl w:val="0"/>
          <w:numId w:val="0"/>
        </w:numPr>
        <w:ind w:left="360" w:hanging="360"/>
        <w:rPr>
          <w:rFonts w:cstheme="majorHAnsi"/>
          <w:b/>
          <w:bCs/>
          <w:sz w:val="24"/>
          <w:szCs w:val="24"/>
        </w:rPr>
      </w:pPr>
      <w:r w:rsidRPr="00394DD6">
        <w:rPr>
          <w:rFonts w:cstheme="majorHAnsi"/>
          <w:b/>
          <w:bCs/>
          <w:sz w:val="24"/>
          <w:szCs w:val="24"/>
        </w:rPr>
        <w:t>Q: What happens to my PRMF when I die?</w:t>
      </w:r>
    </w:p>
    <w:p w14:paraId="49A0D633" w14:textId="77777777" w:rsidR="00F03E0D" w:rsidRPr="00CC7DC9" w:rsidRDefault="0043614D" w:rsidP="00A71426">
      <w:pPr>
        <w:rPr>
          <w:rFonts w:cstheme="majorHAnsi"/>
          <w:sz w:val="24"/>
          <w:szCs w:val="24"/>
        </w:rPr>
      </w:pPr>
      <w:r w:rsidRPr="00CC7DC9">
        <w:rPr>
          <w:rFonts w:cstheme="majorHAnsi"/>
          <w:sz w:val="24"/>
          <w:szCs w:val="24"/>
        </w:rPr>
        <w:t>A: The funds will be used to support the nominated beneficiaries’ medical needs or paid as a lump sum.</w:t>
      </w:r>
    </w:p>
    <w:p w14:paraId="687A298D" w14:textId="77777777" w:rsidR="0035642E" w:rsidRDefault="0035642E">
      <w:pPr>
        <w:rPr>
          <w:rFonts w:cstheme="majorHAnsi"/>
          <w:sz w:val="24"/>
          <w:szCs w:val="24"/>
        </w:rPr>
      </w:pPr>
    </w:p>
    <w:p w14:paraId="55BDDF19" w14:textId="77777777" w:rsidR="0035642E" w:rsidRDefault="0035642E">
      <w:pPr>
        <w:rPr>
          <w:rFonts w:cstheme="majorHAnsi"/>
          <w:sz w:val="24"/>
          <w:szCs w:val="24"/>
        </w:rPr>
      </w:pPr>
    </w:p>
    <w:p w14:paraId="485EB452" w14:textId="77777777" w:rsidR="0035642E" w:rsidRDefault="0035642E">
      <w:pPr>
        <w:rPr>
          <w:rFonts w:cstheme="majorHAnsi"/>
          <w:sz w:val="24"/>
          <w:szCs w:val="24"/>
        </w:rPr>
      </w:pPr>
    </w:p>
    <w:p w14:paraId="35791707" w14:textId="77777777" w:rsidR="0035642E" w:rsidRDefault="0035642E">
      <w:pPr>
        <w:rPr>
          <w:rFonts w:cstheme="majorHAnsi"/>
          <w:sz w:val="24"/>
          <w:szCs w:val="24"/>
        </w:rPr>
      </w:pPr>
    </w:p>
    <w:p w14:paraId="0757C0F0" w14:textId="77777777" w:rsidR="0035642E" w:rsidRDefault="0035642E">
      <w:pPr>
        <w:rPr>
          <w:rFonts w:cstheme="majorHAnsi"/>
          <w:sz w:val="24"/>
          <w:szCs w:val="24"/>
        </w:rPr>
      </w:pPr>
    </w:p>
    <w:p w14:paraId="43A1638C" w14:textId="77777777" w:rsidR="00FF32F8" w:rsidRDefault="00FF32F8">
      <w:pPr>
        <w:rPr>
          <w:rFonts w:cstheme="majorHAnsi"/>
          <w:sz w:val="24"/>
          <w:szCs w:val="24"/>
        </w:rPr>
      </w:pPr>
    </w:p>
    <w:p w14:paraId="16DFF8E9" w14:textId="77777777" w:rsidR="00FF32F8" w:rsidRDefault="00FF32F8">
      <w:pPr>
        <w:rPr>
          <w:rFonts w:cstheme="majorHAnsi"/>
          <w:sz w:val="24"/>
          <w:szCs w:val="24"/>
        </w:rPr>
      </w:pPr>
    </w:p>
    <w:p w14:paraId="2AADDDF5" w14:textId="30E8F338" w:rsidR="00FF32F8" w:rsidRDefault="00FF32F8">
      <w:pPr>
        <w:rPr>
          <w:rFonts w:cstheme="majorHAnsi"/>
          <w:sz w:val="24"/>
          <w:szCs w:val="24"/>
        </w:rPr>
      </w:pPr>
    </w:p>
    <w:tbl>
      <w:tblPr>
        <w:tblpPr w:leftFromText="180" w:rightFromText="180" w:vertAnchor="page" w:horzAnchor="margin" w:tblpXSpec="center" w:tblpY="1725"/>
        <w:tblW w:w="11686" w:type="dxa"/>
        <w:tblLook w:val="04A0" w:firstRow="1" w:lastRow="0" w:firstColumn="1" w:lastColumn="0" w:noHBand="0" w:noVBand="1"/>
      </w:tblPr>
      <w:tblGrid>
        <w:gridCol w:w="743"/>
        <w:gridCol w:w="1635"/>
        <w:gridCol w:w="1042"/>
        <w:gridCol w:w="1253"/>
        <w:gridCol w:w="1253"/>
        <w:gridCol w:w="1251"/>
        <w:gridCol w:w="1382"/>
        <w:gridCol w:w="1044"/>
        <w:gridCol w:w="1038"/>
        <w:gridCol w:w="1045"/>
      </w:tblGrid>
      <w:tr w:rsidR="00FF32F8" w:rsidRPr="000A1CE7" w14:paraId="5380D49F" w14:textId="77777777" w:rsidTr="00FF32F8">
        <w:trPr>
          <w:trHeight w:val="140"/>
        </w:trPr>
        <w:tc>
          <w:tcPr>
            <w:tcW w:w="743" w:type="dxa"/>
            <w:tcBorders>
              <w:top w:val="nil"/>
              <w:left w:val="nil"/>
              <w:bottom w:val="nil"/>
              <w:right w:val="nil"/>
            </w:tcBorders>
            <w:noWrap/>
            <w:vAlign w:val="bottom"/>
            <w:hideMark/>
          </w:tcPr>
          <w:p w14:paraId="4B272822" w14:textId="77777777" w:rsidR="00FF32F8" w:rsidRPr="000A1CE7" w:rsidRDefault="00FF32F8" w:rsidP="00FF32F8">
            <w:pPr>
              <w:spacing w:after="0" w:line="240" w:lineRule="auto"/>
              <w:rPr>
                <w:rFonts w:ascii="Cambria" w:eastAsia="Times New Roman" w:hAnsi="Cambria" w:cs="Times New Roman"/>
                <w:sz w:val="20"/>
                <w:szCs w:val="20"/>
              </w:rPr>
            </w:pPr>
          </w:p>
        </w:tc>
        <w:tc>
          <w:tcPr>
            <w:tcW w:w="5183" w:type="dxa"/>
            <w:gridSpan w:val="4"/>
            <w:tcBorders>
              <w:top w:val="nil"/>
              <w:left w:val="nil"/>
              <w:bottom w:val="nil"/>
              <w:right w:val="nil"/>
            </w:tcBorders>
            <w:noWrap/>
            <w:vAlign w:val="bottom"/>
            <w:hideMark/>
          </w:tcPr>
          <w:p w14:paraId="383B80C9" w14:textId="367396F0" w:rsidR="00FF32F8" w:rsidRPr="000A1CE7" w:rsidRDefault="00B83958" w:rsidP="00FF32F8">
            <w:pPr>
              <w:spacing w:after="0" w:line="240" w:lineRule="auto"/>
              <w:rPr>
                <w:rFonts w:ascii="Cambria" w:eastAsia="Times New Roman" w:hAnsi="Cambria" w:cs="Times New Roman"/>
                <w:b/>
                <w:bCs/>
                <w:color w:val="000000"/>
                <w:sz w:val="20"/>
                <w:szCs w:val="20"/>
              </w:rPr>
            </w:pPr>
            <w:r w:rsidRPr="000A1CE7">
              <w:rPr>
                <w:rFonts w:ascii="Cambria" w:eastAsia="Times New Roman" w:hAnsi="Cambria" w:cs="Times New Roman"/>
                <w:b/>
                <w:bCs/>
                <w:color w:val="000000"/>
                <w:sz w:val="20"/>
                <w:szCs w:val="20"/>
              </w:rPr>
              <w:t>SAMPLE ANNUAL PREMIUMS BY COVER TYPE AND AGE BAND</w:t>
            </w:r>
          </w:p>
        </w:tc>
        <w:tc>
          <w:tcPr>
            <w:tcW w:w="1251" w:type="dxa"/>
            <w:tcBorders>
              <w:top w:val="nil"/>
              <w:left w:val="nil"/>
              <w:bottom w:val="nil"/>
              <w:right w:val="nil"/>
            </w:tcBorders>
            <w:noWrap/>
            <w:vAlign w:val="bottom"/>
            <w:hideMark/>
          </w:tcPr>
          <w:p w14:paraId="5DC87017" w14:textId="77777777" w:rsidR="00FF32F8" w:rsidRPr="000A1CE7" w:rsidRDefault="00FF32F8" w:rsidP="00FF32F8">
            <w:pPr>
              <w:spacing w:after="0" w:line="240" w:lineRule="auto"/>
              <w:rPr>
                <w:rFonts w:ascii="Cambria" w:eastAsia="Times New Roman" w:hAnsi="Cambria" w:cs="Times New Roman"/>
                <w:b/>
                <w:bCs/>
                <w:color w:val="000000"/>
                <w:sz w:val="20"/>
                <w:szCs w:val="20"/>
              </w:rPr>
            </w:pPr>
          </w:p>
        </w:tc>
        <w:tc>
          <w:tcPr>
            <w:tcW w:w="1382" w:type="dxa"/>
            <w:tcBorders>
              <w:top w:val="nil"/>
              <w:left w:val="nil"/>
              <w:bottom w:val="nil"/>
              <w:right w:val="nil"/>
            </w:tcBorders>
            <w:noWrap/>
            <w:vAlign w:val="bottom"/>
            <w:hideMark/>
          </w:tcPr>
          <w:p w14:paraId="6D8110B9" w14:textId="77777777" w:rsidR="00FF32F8" w:rsidRPr="000A1CE7" w:rsidRDefault="00FF32F8" w:rsidP="00FF32F8">
            <w:pPr>
              <w:spacing w:after="0" w:line="240" w:lineRule="auto"/>
              <w:rPr>
                <w:rFonts w:ascii="Cambria" w:eastAsia="Times New Roman" w:hAnsi="Cambria" w:cs="Times New Roman"/>
                <w:sz w:val="20"/>
                <w:szCs w:val="20"/>
              </w:rPr>
            </w:pPr>
          </w:p>
        </w:tc>
        <w:tc>
          <w:tcPr>
            <w:tcW w:w="1044" w:type="dxa"/>
            <w:tcBorders>
              <w:top w:val="nil"/>
              <w:left w:val="nil"/>
              <w:bottom w:val="nil"/>
              <w:right w:val="nil"/>
            </w:tcBorders>
            <w:noWrap/>
            <w:vAlign w:val="bottom"/>
            <w:hideMark/>
          </w:tcPr>
          <w:p w14:paraId="0B6B7867" w14:textId="77777777" w:rsidR="00FF32F8" w:rsidRPr="000A1CE7" w:rsidRDefault="00FF32F8" w:rsidP="00FF32F8">
            <w:pPr>
              <w:spacing w:after="0" w:line="240" w:lineRule="auto"/>
              <w:rPr>
                <w:rFonts w:ascii="Cambria" w:eastAsia="Times New Roman" w:hAnsi="Cambria" w:cs="Times New Roman"/>
                <w:sz w:val="20"/>
                <w:szCs w:val="20"/>
              </w:rPr>
            </w:pPr>
          </w:p>
        </w:tc>
        <w:tc>
          <w:tcPr>
            <w:tcW w:w="1038" w:type="dxa"/>
            <w:tcBorders>
              <w:top w:val="nil"/>
              <w:left w:val="nil"/>
              <w:bottom w:val="nil"/>
              <w:right w:val="nil"/>
            </w:tcBorders>
            <w:noWrap/>
            <w:vAlign w:val="bottom"/>
            <w:hideMark/>
          </w:tcPr>
          <w:p w14:paraId="34F6D02D" w14:textId="77777777" w:rsidR="00FF32F8" w:rsidRPr="000A1CE7" w:rsidRDefault="00FF32F8" w:rsidP="00FF32F8">
            <w:pPr>
              <w:spacing w:after="0" w:line="240" w:lineRule="auto"/>
              <w:rPr>
                <w:rFonts w:ascii="Cambria" w:eastAsia="Times New Roman" w:hAnsi="Cambria" w:cs="Times New Roman"/>
                <w:sz w:val="20"/>
                <w:szCs w:val="20"/>
              </w:rPr>
            </w:pPr>
          </w:p>
        </w:tc>
        <w:tc>
          <w:tcPr>
            <w:tcW w:w="1045" w:type="dxa"/>
            <w:tcBorders>
              <w:top w:val="nil"/>
              <w:left w:val="nil"/>
              <w:bottom w:val="nil"/>
              <w:right w:val="nil"/>
            </w:tcBorders>
            <w:noWrap/>
            <w:vAlign w:val="bottom"/>
            <w:hideMark/>
          </w:tcPr>
          <w:p w14:paraId="7B9D1022" w14:textId="77777777" w:rsidR="00FF32F8" w:rsidRPr="000A1CE7" w:rsidRDefault="00FF32F8" w:rsidP="00FF32F8">
            <w:pPr>
              <w:spacing w:after="0" w:line="240" w:lineRule="auto"/>
              <w:rPr>
                <w:rFonts w:ascii="Cambria" w:eastAsia="Times New Roman" w:hAnsi="Cambria" w:cs="Times New Roman"/>
                <w:sz w:val="20"/>
                <w:szCs w:val="20"/>
              </w:rPr>
            </w:pPr>
          </w:p>
        </w:tc>
      </w:tr>
      <w:tr w:rsidR="00FF32F8" w:rsidRPr="000A1CE7" w14:paraId="3A392149" w14:textId="77777777" w:rsidTr="00FF32F8">
        <w:trPr>
          <w:trHeight w:val="140"/>
        </w:trPr>
        <w:tc>
          <w:tcPr>
            <w:tcW w:w="743" w:type="dxa"/>
            <w:tcBorders>
              <w:top w:val="nil"/>
              <w:left w:val="nil"/>
              <w:bottom w:val="nil"/>
              <w:right w:val="nil"/>
            </w:tcBorders>
            <w:noWrap/>
            <w:vAlign w:val="bottom"/>
            <w:hideMark/>
          </w:tcPr>
          <w:p w14:paraId="1069C3BD" w14:textId="77777777" w:rsidR="00FF32F8" w:rsidRPr="000A1CE7" w:rsidRDefault="00FF32F8" w:rsidP="00FF32F8">
            <w:pPr>
              <w:spacing w:after="0" w:line="240" w:lineRule="auto"/>
              <w:rPr>
                <w:rFonts w:ascii="Cambria" w:eastAsia="Times New Roman" w:hAnsi="Cambria" w:cs="Times New Roman"/>
                <w:sz w:val="20"/>
                <w:szCs w:val="20"/>
              </w:rPr>
            </w:pPr>
          </w:p>
        </w:tc>
        <w:tc>
          <w:tcPr>
            <w:tcW w:w="1635" w:type="dxa"/>
            <w:tcBorders>
              <w:top w:val="nil"/>
              <w:left w:val="nil"/>
              <w:bottom w:val="nil"/>
              <w:right w:val="nil"/>
            </w:tcBorders>
            <w:noWrap/>
            <w:vAlign w:val="bottom"/>
            <w:hideMark/>
          </w:tcPr>
          <w:p w14:paraId="4486D352" w14:textId="77777777" w:rsidR="00FF32F8" w:rsidRPr="000A1CE7" w:rsidRDefault="00FF32F8" w:rsidP="00FF32F8">
            <w:pPr>
              <w:spacing w:after="0" w:line="240" w:lineRule="auto"/>
              <w:rPr>
                <w:rFonts w:ascii="Cambria" w:eastAsia="Times New Roman" w:hAnsi="Cambria" w:cs="Times New Roman"/>
                <w:sz w:val="20"/>
                <w:szCs w:val="20"/>
              </w:rPr>
            </w:pPr>
          </w:p>
        </w:tc>
        <w:tc>
          <w:tcPr>
            <w:tcW w:w="1042" w:type="dxa"/>
            <w:tcBorders>
              <w:top w:val="nil"/>
              <w:left w:val="nil"/>
              <w:bottom w:val="nil"/>
              <w:right w:val="nil"/>
            </w:tcBorders>
            <w:noWrap/>
            <w:vAlign w:val="bottom"/>
            <w:hideMark/>
          </w:tcPr>
          <w:p w14:paraId="0365CA55" w14:textId="77777777" w:rsidR="00FF32F8" w:rsidRPr="000A1CE7" w:rsidRDefault="00FF32F8" w:rsidP="00FF32F8">
            <w:pPr>
              <w:spacing w:after="0" w:line="240" w:lineRule="auto"/>
              <w:rPr>
                <w:rFonts w:ascii="Cambria" w:eastAsia="Times New Roman" w:hAnsi="Cambria" w:cs="Times New Roman"/>
                <w:sz w:val="20"/>
                <w:szCs w:val="20"/>
              </w:rPr>
            </w:pPr>
          </w:p>
        </w:tc>
        <w:tc>
          <w:tcPr>
            <w:tcW w:w="1253" w:type="dxa"/>
            <w:tcBorders>
              <w:top w:val="nil"/>
              <w:left w:val="nil"/>
              <w:bottom w:val="nil"/>
              <w:right w:val="nil"/>
            </w:tcBorders>
            <w:noWrap/>
            <w:vAlign w:val="bottom"/>
            <w:hideMark/>
          </w:tcPr>
          <w:p w14:paraId="730FD4AD" w14:textId="77777777" w:rsidR="00FF32F8" w:rsidRPr="000A1CE7" w:rsidRDefault="00FF32F8" w:rsidP="00FF32F8">
            <w:pPr>
              <w:spacing w:after="0" w:line="240" w:lineRule="auto"/>
              <w:rPr>
                <w:rFonts w:ascii="Cambria" w:eastAsia="Times New Roman" w:hAnsi="Cambria" w:cs="Times New Roman"/>
                <w:sz w:val="20"/>
                <w:szCs w:val="20"/>
              </w:rPr>
            </w:pPr>
          </w:p>
        </w:tc>
        <w:tc>
          <w:tcPr>
            <w:tcW w:w="1253" w:type="dxa"/>
            <w:tcBorders>
              <w:top w:val="nil"/>
              <w:left w:val="nil"/>
              <w:bottom w:val="nil"/>
              <w:right w:val="nil"/>
            </w:tcBorders>
            <w:noWrap/>
            <w:vAlign w:val="bottom"/>
            <w:hideMark/>
          </w:tcPr>
          <w:p w14:paraId="415EDAB9" w14:textId="77777777" w:rsidR="00FF32F8" w:rsidRPr="000A1CE7" w:rsidRDefault="00FF32F8" w:rsidP="00FF32F8">
            <w:pPr>
              <w:spacing w:after="0" w:line="240" w:lineRule="auto"/>
              <w:rPr>
                <w:rFonts w:ascii="Cambria" w:eastAsia="Times New Roman" w:hAnsi="Cambria" w:cs="Times New Roman"/>
                <w:sz w:val="20"/>
                <w:szCs w:val="20"/>
              </w:rPr>
            </w:pPr>
          </w:p>
        </w:tc>
        <w:tc>
          <w:tcPr>
            <w:tcW w:w="1251" w:type="dxa"/>
            <w:tcBorders>
              <w:top w:val="nil"/>
              <w:left w:val="nil"/>
              <w:bottom w:val="nil"/>
              <w:right w:val="nil"/>
            </w:tcBorders>
            <w:noWrap/>
            <w:vAlign w:val="bottom"/>
            <w:hideMark/>
          </w:tcPr>
          <w:p w14:paraId="6EF9B802" w14:textId="77777777" w:rsidR="00FF32F8" w:rsidRPr="000A1CE7" w:rsidRDefault="00FF32F8" w:rsidP="00FF32F8">
            <w:pPr>
              <w:spacing w:after="0" w:line="240" w:lineRule="auto"/>
              <w:rPr>
                <w:rFonts w:ascii="Cambria" w:eastAsia="Times New Roman" w:hAnsi="Cambria" w:cs="Times New Roman"/>
                <w:sz w:val="20"/>
                <w:szCs w:val="20"/>
              </w:rPr>
            </w:pPr>
          </w:p>
        </w:tc>
        <w:tc>
          <w:tcPr>
            <w:tcW w:w="1382" w:type="dxa"/>
            <w:tcBorders>
              <w:top w:val="nil"/>
              <w:left w:val="nil"/>
              <w:bottom w:val="nil"/>
              <w:right w:val="nil"/>
            </w:tcBorders>
            <w:noWrap/>
            <w:vAlign w:val="bottom"/>
            <w:hideMark/>
          </w:tcPr>
          <w:p w14:paraId="7D150588" w14:textId="77777777" w:rsidR="00FF32F8" w:rsidRPr="000A1CE7" w:rsidRDefault="00FF32F8" w:rsidP="00FF32F8">
            <w:pPr>
              <w:spacing w:after="0" w:line="240" w:lineRule="auto"/>
              <w:rPr>
                <w:rFonts w:ascii="Cambria" w:eastAsia="Times New Roman" w:hAnsi="Cambria" w:cs="Times New Roman"/>
                <w:sz w:val="20"/>
                <w:szCs w:val="20"/>
              </w:rPr>
            </w:pPr>
          </w:p>
        </w:tc>
        <w:tc>
          <w:tcPr>
            <w:tcW w:w="1044" w:type="dxa"/>
            <w:tcBorders>
              <w:top w:val="nil"/>
              <w:left w:val="nil"/>
              <w:bottom w:val="nil"/>
              <w:right w:val="nil"/>
            </w:tcBorders>
            <w:noWrap/>
            <w:vAlign w:val="bottom"/>
            <w:hideMark/>
          </w:tcPr>
          <w:p w14:paraId="2A822652" w14:textId="77777777" w:rsidR="00FF32F8" w:rsidRPr="000A1CE7" w:rsidRDefault="00FF32F8" w:rsidP="00FF32F8">
            <w:pPr>
              <w:spacing w:after="0" w:line="240" w:lineRule="auto"/>
              <w:rPr>
                <w:rFonts w:ascii="Cambria" w:eastAsia="Times New Roman" w:hAnsi="Cambria" w:cs="Times New Roman"/>
                <w:sz w:val="20"/>
                <w:szCs w:val="20"/>
              </w:rPr>
            </w:pPr>
          </w:p>
        </w:tc>
        <w:tc>
          <w:tcPr>
            <w:tcW w:w="1038" w:type="dxa"/>
            <w:tcBorders>
              <w:top w:val="nil"/>
              <w:left w:val="nil"/>
              <w:bottom w:val="nil"/>
              <w:right w:val="nil"/>
            </w:tcBorders>
            <w:noWrap/>
            <w:vAlign w:val="bottom"/>
            <w:hideMark/>
          </w:tcPr>
          <w:p w14:paraId="5E04F1A0" w14:textId="77777777" w:rsidR="00FF32F8" w:rsidRPr="000A1CE7" w:rsidRDefault="00FF32F8" w:rsidP="00FF32F8">
            <w:pPr>
              <w:spacing w:after="0" w:line="240" w:lineRule="auto"/>
              <w:rPr>
                <w:rFonts w:ascii="Cambria" w:eastAsia="Times New Roman" w:hAnsi="Cambria" w:cs="Times New Roman"/>
                <w:sz w:val="20"/>
                <w:szCs w:val="20"/>
              </w:rPr>
            </w:pPr>
          </w:p>
        </w:tc>
        <w:tc>
          <w:tcPr>
            <w:tcW w:w="1045" w:type="dxa"/>
            <w:tcBorders>
              <w:top w:val="nil"/>
              <w:left w:val="nil"/>
              <w:bottom w:val="nil"/>
              <w:right w:val="nil"/>
            </w:tcBorders>
            <w:noWrap/>
            <w:vAlign w:val="bottom"/>
            <w:hideMark/>
          </w:tcPr>
          <w:p w14:paraId="7EB67F28" w14:textId="77777777" w:rsidR="00FF32F8" w:rsidRPr="000A1CE7" w:rsidRDefault="00FF32F8" w:rsidP="00FF32F8">
            <w:pPr>
              <w:spacing w:after="0" w:line="240" w:lineRule="auto"/>
              <w:rPr>
                <w:rFonts w:ascii="Cambria" w:eastAsia="Times New Roman" w:hAnsi="Cambria" w:cs="Times New Roman"/>
                <w:sz w:val="20"/>
                <w:szCs w:val="20"/>
              </w:rPr>
            </w:pPr>
          </w:p>
        </w:tc>
      </w:tr>
      <w:tr w:rsidR="00FF32F8" w:rsidRPr="000A1CE7" w14:paraId="370C65DA" w14:textId="77777777" w:rsidTr="00FF32F8">
        <w:trPr>
          <w:trHeight w:val="140"/>
        </w:trPr>
        <w:tc>
          <w:tcPr>
            <w:tcW w:w="743" w:type="dxa"/>
            <w:tcBorders>
              <w:top w:val="nil"/>
              <w:left w:val="nil"/>
              <w:bottom w:val="nil"/>
              <w:right w:val="nil"/>
            </w:tcBorders>
            <w:noWrap/>
            <w:vAlign w:val="bottom"/>
            <w:hideMark/>
          </w:tcPr>
          <w:p w14:paraId="3CBEBBD2" w14:textId="77777777" w:rsidR="00FF32F8" w:rsidRPr="000A1CE7" w:rsidRDefault="00FF32F8" w:rsidP="00FF32F8">
            <w:pPr>
              <w:spacing w:after="0" w:line="240" w:lineRule="auto"/>
              <w:rPr>
                <w:rFonts w:ascii="Cambria" w:eastAsia="Times New Roman" w:hAnsi="Cambria" w:cs="Times New Roman"/>
                <w:sz w:val="20"/>
                <w:szCs w:val="20"/>
              </w:rPr>
            </w:pPr>
          </w:p>
        </w:tc>
        <w:tc>
          <w:tcPr>
            <w:tcW w:w="1635" w:type="dxa"/>
            <w:tcBorders>
              <w:top w:val="single" w:sz="4" w:space="0" w:color="auto"/>
              <w:left w:val="single" w:sz="4" w:space="0" w:color="auto"/>
              <w:bottom w:val="single" w:sz="4" w:space="0" w:color="auto"/>
              <w:right w:val="single" w:sz="4" w:space="0" w:color="auto"/>
            </w:tcBorders>
            <w:noWrap/>
            <w:vAlign w:val="bottom"/>
            <w:hideMark/>
          </w:tcPr>
          <w:p w14:paraId="7C383A02" w14:textId="77777777" w:rsidR="00FF32F8" w:rsidRPr="000A1CE7" w:rsidRDefault="00FF32F8" w:rsidP="00FF32F8">
            <w:pPr>
              <w:spacing w:after="0" w:line="240" w:lineRule="auto"/>
              <w:rPr>
                <w:rFonts w:ascii="Cambria" w:eastAsia="Times New Roman" w:hAnsi="Cambria" w:cs="Times New Roman"/>
                <w:b/>
                <w:bCs/>
                <w:color w:val="000000"/>
                <w:sz w:val="20"/>
                <w:szCs w:val="20"/>
              </w:rPr>
            </w:pPr>
            <w:r w:rsidRPr="000A1CE7">
              <w:rPr>
                <w:rFonts w:ascii="Cambria" w:eastAsia="Times New Roman" w:hAnsi="Cambria" w:cs="Times New Roman"/>
                <w:b/>
                <w:bCs/>
                <w:color w:val="000000"/>
                <w:sz w:val="20"/>
                <w:szCs w:val="20"/>
              </w:rPr>
              <w:t>Cover type</w:t>
            </w:r>
          </w:p>
        </w:tc>
        <w:tc>
          <w:tcPr>
            <w:tcW w:w="6181" w:type="dxa"/>
            <w:gridSpan w:val="5"/>
            <w:tcBorders>
              <w:top w:val="single" w:sz="4" w:space="0" w:color="auto"/>
              <w:left w:val="nil"/>
              <w:bottom w:val="single" w:sz="4" w:space="0" w:color="auto"/>
              <w:right w:val="single" w:sz="4" w:space="0" w:color="auto"/>
            </w:tcBorders>
            <w:noWrap/>
            <w:vAlign w:val="bottom"/>
            <w:hideMark/>
          </w:tcPr>
          <w:p w14:paraId="14164CF3" w14:textId="77777777" w:rsidR="00FF32F8" w:rsidRPr="000A1CE7" w:rsidRDefault="00FF32F8" w:rsidP="00FF32F8">
            <w:pPr>
              <w:spacing w:after="0" w:line="240" w:lineRule="auto"/>
              <w:jc w:val="center"/>
              <w:rPr>
                <w:rFonts w:ascii="Cambria" w:eastAsia="Times New Roman" w:hAnsi="Cambria" w:cs="Times New Roman"/>
                <w:b/>
                <w:bCs/>
                <w:color w:val="000000"/>
                <w:sz w:val="20"/>
                <w:szCs w:val="20"/>
              </w:rPr>
            </w:pPr>
            <w:r w:rsidRPr="000A1CE7">
              <w:rPr>
                <w:rFonts w:ascii="Cambria" w:eastAsia="Times New Roman" w:hAnsi="Cambria" w:cs="Times New Roman"/>
                <w:b/>
                <w:bCs/>
                <w:color w:val="000000"/>
                <w:sz w:val="20"/>
                <w:szCs w:val="20"/>
              </w:rPr>
              <w:t>Inpatient</w:t>
            </w:r>
          </w:p>
        </w:tc>
        <w:tc>
          <w:tcPr>
            <w:tcW w:w="3127" w:type="dxa"/>
            <w:gridSpan w:val="3"/>
            <w:tcBorders>
              <w:top w:val="single" w:sz="4" w:space="0" w:color="auto"/>
              <w:left w:val="nil"/>
              <w:bottom w:val="single" w:sz="4" w:space="0" w:color="auto"/>
              <w:right w:val="single" w:sz="4" w:space="0" w:color="auto"/>
            </w:tcBorders>
            <w:noWrap/>
            <w:vAlign w:val="bottom"/>
            <w:hideMark/>
          </w:tcPr>
          <w:p w14:paraId="3692C13F" w14:textId="77777777" w:rsidR="00FF32F8" w:rsidRPr="000A1CE7" w:rsidRDefault="00FF32F8" w:rsidP="00FF32F8">
            <w:pPr>
              <w:spacing w:after="0" w:line="240" w:lineRule="auto"/>
              <w:jc w:val="center"/>
              <w:rPr>
                <w:rFonts w:ascii="Cambria" w:eastAsia="Times New Roman" w:hAnsi="Cambria" w:cs="Times New Roman"/>
                <w:b/>
                <w:bCs/>
                <w:color w:val="000000"/>
                <w:sz w:val="20"/>
                <w:szCs w:val="20"/>
              </w:rPr>
            </w:pPr>
            <w:r w:rsidRPr="000A1CE7">
              <w:rPr>
                <w:rFonts w:ascii="Cambria" w:eastAsia="Times New Roman" w:hAnsi="Cambria" w:cs="Times New Roman"/>
                <w:b/>
                <w:bCs/>
                <w:color w:val="000000"/>
                <w:sz w:val="20"/>
                <w:szCs w:val="20"/>
              </w:rPr>
              <w:t>Outpatient</w:t>
            </w:r>
          </w:p>
        </w:tc>
      </w:tr>
      <w:tr w:rsidR="00FF32F8" w:rsidRPr="000A1CE7" w14:paraId="09523B62" w14:textId="77777777" w:rsidTr="00FF32F8">
        <w:trPr>
          <w:trHeight w:val="140"/>
        </w:trPr>
        <w:tc>
          <w:tcPr>
            <w:tcW w:w="743" w:type="dxa"/>
            <w:tcBorders>
              <w:top w:val="nil"/>
              <w:left w:val="nil"/>
              <w:bottom w:val="nil"/>
              <w:right w:val="nil"/>
            </w:tcBorders>
            <w:noWrap/>
            <w:vAlign w:val="bottom"/>
            <w:hideMark/>
          </w:tcPr>
          <w:p w14:paraId="71AC3F79" w14:textId="77777777" w:rsidR="00FF32F8" w:rsidRPr="000A1CE7" w:rsidRDefault="00FF32F8" w:rsidP="00FF32F8">
            <w:pPr>
              <w:spacing w:after="0" w:line="240" w:lineRule="auto"/>
              <w:jc w:val="center"/>
              <w:rPr>
                <w:rFonts w:ascii="Cambria" w:eastAsia="Times New Roman" w:hAnsi="Cambria" w:cs="Times New Roman"/>
                <w:b/>
                <w:bCs/>
                <w:color w:val="000000"/>
                <w:sz w:val="20"/>
                <w:szCs w:val="20"/>
              </w:rPr>
            </w:pPr>
          </w:p>
        </w:tc>
        <w:tc>
          <w:tcPr>
            <w:tcW w:w="1635" w:type="dxa"/>
            <w:tcBorders>
              <w:top w:val="nil"/>
              <w:left w:val="single" w:sz="4" w:space="0" w:color="auto"/>
              <w:bottom w:val="single" w:sz="4" w:space="0" w:color="auto"/>
              <w:right w:val="single" w:sz="4" w:space="0" w:color="auto"/>
            </w:tcBorders>
            <w:noWrap/>
            <w:vAlign w:val="bottom"/>
            <w:hideMark/>
          </w:tcPr>
          <w:p w14:paraId="780BF8A5" w14:textId="77777777" w:rsidR="00FF32F8" w:rsidRPr="000A1CE7" w:rsidRDefault="00FF32F8" w:rsidP="00FF32F8">
            <w:pPr>
              <w:spacing w:after="0" w:line="240" w:lineRule="auto"/>
              <w:rPr>
                <w:rFonts w:ascii="Cambria" w:eastAsia="Times New Roman" w:hAnsi="Cambria" w:cs="Times New Roman"/>
                <w:b/>
                <w:bCs/>
                <w:color w:val="000000"/>
                <w:sz w:val="20"/>
                <w:szCs w:val="20"/>
              </w:rPr>
            </w:pPr>
            <w:r w:rsidRPr="000A1CE7">
              <w:rPr>
                <w:rFonts w:ascii="Cambria" w:eastAsia="Times New Roman" w:hAnsi="Cambria" w:cs="Times New Roman"/>
                <w:b/>
                <w:bCs/>
                <w:color w:val="000000"/>
                <w:sz w:val="20"/>
                <w:szCs w:val="20"/>
              </w:rPr>
              <w:t>Annual limit (Kes)</w:t>
            </w:r>
          </w:p>
        </w:tc>
        <w:tc>
          <w:tcPr>
            <w:tcW w:w="1042" w:type="dxa"/>
            <w:tcBorders>
              <w:top w:val="nil"/>
              <w:left w:val="nil"/>
              <w:bottom w:val="single" w:sz="4" w:space="0" w:color="auto"/>
              <w:right w:val="nil"/>
            </w:tcBorders>
            <w:noWrap/>
            <w:vAlign w:val="bottom"/>
            <w:hideMark/>
          </w:tcPr>
          <w:p w14:paraId="7E4EBD29" w14:textId="77777777" w:rsidR="00FF32F8" w:rsidRPr="000A1CE7" w:rsidRDefault="00FF32F8" w:rsidP="00FF32F8">
            <w:pPr>
              <w:spacing w:after="0" w:line="240" w:lineRule="auto"/>
              <w:rPr>
                <w:rFonts w:ascii="Cambria" w:eastAsia="Times New Roman" w:hAnsi="Cambria" w:cs="Times New Roman"/>
                <w:b/>
                <w:bCs/>
                <w:color w:val="000000"/>
                <w:sz w:val="20"/>
                <w:szCs w:val="20"/>
              </w:rPr>
            </w:pPr>
            <w:r w:rsidRPr="000A1CE7">
              <w:rPr>
                <w:rFonts w:ascii="Cambria" w:eastAsia="Times New Roman" w:hAnsi="Cambria" w:cs="Times New Roman"/>
                <w:b/>
                <w:bCs/>
                <w:color w:val="000000"/>
                <w:sz w:val="20"/>
                <w:szCs w:val="20"/>
              </w:rPr>
              <w:t xml:space="preserve">    500,000 </w:t>
            </w:r>
          </w:p>
        </w:tc>
        <w:tc>
          <w:tcPr>
            <w:tcW w:w="1253" w:type="dxa"/>
            <w:tcBorders>
              <w:top w:val="nil"/>
              <w:left w:val="nil"/>
              <w:bottom w:val="single" w:sz="4" w:space="0" w:color="auto"/>
              <w:right w:val="nil"/>
            </w:tcBorders>
            <w:noWrap/>
            <w:vAlign w:val="bottom"/>
            <w:hideMark/>
          </w:tcPr>
          <w:p w14:paraId="2DBBCB67" w14:textId="77777777" w:rsidR="00FF32F8" w:rsidRPr="000A1CE7" w:rsidRDefault="00FF32F8" w:rsidP="00FF32F8">
            <w:pPr>
              <w:spacing w:after="0" w:line="240" w:lineRule="auto"/>
              <w:rPr>
                <w:rFonts w:ascii="Cambria" w:eastAsia="Times New Roman" w:hAnsi="Cambria" w:cs="Times New Roman"/>
                <w:b/>
                <w:bCs/>
                <w:color w:val="000000"/>
                <w:sz w:val="20"/>
                <w:szCs w:val="20"/>
              </w:rPr>
            </w:pPr>
            <w:r w:rsidRPr="000A1CE7">
              <w:rPr>
                <w:rFonts w:ascii="Cambria" w:eastAsia="Times New Roman" w:hAnsi="Cambria" w:cs="Times New Roman"/>
                <w:b/>
                <w:bCs/>
                <w:color w:val="000000"/>
                <w:sz w:val="20"/>
                <w:szCs w:val="20"/>
              </w:rPr>
              <w:t xml:space="preserve">     1,000,000 </w:t>
            </w:r>
          </w:p>
        </w:tc>
        <w:tc>
          <w:tcPr>
            <w:tcW w:w="1253" w:type="dxa"/>
            <w:tcBorders>
              <w:top w:val="nil"/>
              <w:left w:val="nil"/>
              <w:bottom w:val="single" w:sz="4" w:space="0" w:color="auto"/>
              <w:right w:val="nil"/>
            </w:tcBorders>
            <w:noWrap/>
            <w:vAlign w:val="bottom"/>
            <w:hideMark/>
          </w:tcPr>
          <w:p w14:paraId="1876EB7D" w14:textId="77777777" w:rsidR="00FF32F8" w:rsidRPr="000A1CE7" w:rsidRDefault="00FF32F8" w:rsidP="00FF32F8">
            <w:pPr>
              <w:spacing w:after="0" w:line="240" w:lineRule="auto"/>
              <w:rPr>
                <w:rFonts w:ascii="Cambria" w:eastAsia="Times New Roman" w:hAnsi="Cambria" w:cs="Times New Roman"/>
                <w:b/>
                <w:bCs/>
                <w:color w:val="000000"/>
                <w:sz w:val="20"/>
                <w:szCs w:val="20"/>
              </w:rPr>
            </w:pPr>
            <w:r w:rsidRPr="000A1CE7">
              <w:rPr>
                <w:rFonts w:ascii="Cambria" w:eastAsia="Times New Roman" w:hAnsi="Cambria" w:cs="Times New Roman"/>
                <w:b/>
                <w:bCs/>
                <w:color w:val="000000"/>
                <w:sz w:val="20"/>
                <w:szCs w:val="20"/>
              </w:rPr>
              <w:t xml:space="preserve">     3,000,000 </w:t>
            </w:r>
          </w:p>
        </w:tc>
        <w:tc>
          <w:tcPr>
            <w:tcW w:w="1251" w:type="dxa"/>
            <w:tcBorders>
              <w:top w:val="nil"/>
              <w:left w:val="nil"/>
              <w:bottom w:val="single" w:sz="4" w:space="0" w:color="auto"/>
              <w:right w:val="nil"/>
            </w:tcBorders>
            <w:noWrap/>
            <w:vAlign w:val="bottom"/>
            <w:hideMark/>
          </w:tcPr>
          <w:p w14:paraId="2534CF50" w14:textId="77777777" w:rsidR="00FF32F8" w:rsidRPr="000A1CE7" w:rsidRDefault="00FF32F8" w:rsidP="00FF32F8">
            <w:pPr>
              <w:spacing w:after="0" w:line="240" w:lineRule="auto"/>
              <w:rPr>
                <w:rFonts w:ascii="Cambria" w:eastAsia="Times New Roman" w:hAnsi="Cambria" w:cs="Times New Roman"/>
                <w:b/>
                <w:bCs/>
                <w:color w:val="000000"/>
                <w:sz w:val="20"/>
                <w:szCs w:val="20"/>
              </w:rPr>
            </w:pPr>
            <w:r w:rsidRPr="000A1CE7">
              <w:rPr>
                <w:rFonts w:ascii="Cambria" w:eastAsia="Times New Roman" w:hAnsi="Cambria" w:cs="Times New Roman"/>
                <w:b/>
                <w:bCs/>
                <w:color w:val="000000"/>
                <w:sz w:val="20"/>
                <w:szCs w:val="20"/>
              </w:rPr>
              <w:t xml:space="preserve">     5,000,000 </w:t>
            </w:r>
          </w:p>
        </w:tc>
        <w:tc>
          <w:tcPr>
            <w:tcW w:w="1382" w:type="dxa"/>
            <w:tcBorders>
              <w:top w:val="nil"/>
              <w:left w:val="nil"/>
              <w:bottom w:val="single" w:sz="4" w:space="0" w:color="auto"/>
              <w:right w:val="single" w:sz="4" w:space="0" w:color="auto"/>
            </w:tcBorders>
            <w:noWrap/>
            <w:vAlign w:val="bottom"/>
            <w:hideMark/>
          </w:tcPr>
          <w:p w14:paraId="7601ECAD" w14:textId="77777777" w:rsidR="00FF32F8" w:rsidRPr="000A1CE7" w:rsidRDefault="00FF32F8" w:rsidP="00FF32F8">
            <w:pPr>
              <w:spacing w:after="0" w:line="240" w:lineRule="auto"/>
              <w:rPr>
                <w:rFonts w:ascii="Cambria" w:eastAsia="Times New Roman" w:hAnsi="Cambria" w:cs="Times New Roman"/>
                <w:b/>
                <w:bCs/>
                <w:color w:val="000000"/>
                <w:sz w:val="20"/>
                <w:szCs w:val="20"/>
              </w:rPr>
            </w:pPr>
            <w:r w:rsidRPr="000A1CE7">
              <w:rPr>
                <w:rFonts w:ascii="Cambria" w:eastAsia="Times New Roman" w:hAnsi="Cambria" w:cs="Times New Roman"/>
                <w:b/>
                <w:bCs/>
                <w:color w:val="000000"/>
                <w:sz w:val="20"/>
                <w:szCs w:val="20"/>
              </w:rPr>
              <w:t xml:space="preserve">     10,000,000 </w:t>
            </w:r>
          </w:p>
        </w:tc>
        <w:tc>
          <w:tcPr>
            <w:tcW w:w="1044" w:type="dxa"/>
            <w:tcBorders>
              <w:top w:val="nil"/>
              <w:left w:val="nil"/>
              <w:bottom w:val="single" w:sz="4" w:space="0" w:color="auto"/>
              <w:right w:val="nil"/>
            </w:tcBorders>
            <w:noWrap/>
            <w:vAlign w:val="bottom"/>
            <w:hideMark/>
          </w:tcPr>
          <w:p w14:paraId="42E1A707" w14:textId="77777777" w:rsidR="00FF32F8" w:rsidRPr="000A1CE7" w:rsidRDefault="00FF32F8" w:rsidP="00FF32F8">
            <w:pPr>
              <w:spacing w:after="0" w:line="240" w:lineRule="auto"/>
              <w:rPr>
                <w:rFonts w:ascii="Cambria" w:eastAsia="Times New Roman" w:hAnsi="Cambria" w:cs="Times New Roman"/>
                <w:b/>
                <w:bCs/>
                <w:color w:val="000000"/>
                <w:sz w:val="20"/>
                <w:szCs w:val="20"/>
              </w:rPr>
            </w:pPr>
            <w:r w:rsidRPr="000A1CE7">
              <w:rPr>
                <w:rFonts w:ascii="Cambria" w:eastAsia="Times New Roman" w:hAnsi="Cambria" w:cs="Times New Roman"/>
                <w:b/>
                <w:bCs/>
                <w:color w:val="000000"/>
                <w:sz w:val="20"/>
                <w:szCs w:val="20"/>
              </w:rPr>
              <w:t xml:space="preserve">    100,000 </w:t>
            </w:r>
          </w:p>
        </w:tc>
        <w:tc>
          <w:tcPr>
            <w:tcW w:w="1038" w:type="dxa"/>
            <w:tcBorders>
              <w:top w:val="nil"/>
              <w:left w:val="nil"/>
              <w:bottom w:val="single" w:sz="4" w:space="0" w:color="auto"/>
              <w:right w:val="nil"/>
            </w:tcBorders>
            <w:noWrap/>
            <w:vAlign w:val="bottom"/>
            <w:hideMark/>
          </w:tcPr>
          <w:p w14:paraId="65D18CE2" w14:textId="77777777" w:rsidR="00FF32F8" w:rsidRPr="000A1CE7" w:rsidRDefault="00FF32F8" w:rsidP="00FF32F8">
            <w:pPr>
              <w:spacing w:after="0" w:line="240" w:lineRule="auto"/>
              <w:rPr>
                <w:rFonts w:ascii="Cambria" w:eastAsia="Times New Roman" w:hAnsi="Cambria" w:cs="Times New Roman"/>
                <w:b/>
                <w:bCs/>
                <w:color w:val="000000"/>
                <w:sz w:val="20"/>
                <w:szCs w:val="20"/>
              </w:rPr>
            </w:pPr>
            <w:r w:rsidRPr="000A1CE7">
              <w:rPr>
                <w:rFonts w:ascii="Cambria" w:eastAsia="Times New Roman" w:hAnsi="Cambria" w:cs="Times New Roman"/>
                <w:b/>
                <w:bCs/>
                <w:color w:val="000000"/>
                <w:sz w:val="20"/>
                <w:szCs w:val="20"/>
              </w:rPr>
              <w:t xml:space="preserve">    150,000 </w:t>
            </w:r>
          </w:p>
        </w:tc>
        <w:tc>
          <w:tcPr>
            <w:tcW w:w="1045" w:type="dxa"/>
            <w:tcBorders>
              <w:top w:val="nil"/>
              <w:left w:val="nil"/>
              <w:bottom w:val="single" w:sz="4" w:space="0" w:color="auto"/>
              <w:right w:val="single" w:sz="4" w:space="0" w:color="auto"/>
            </w:tcBorders>
            <w:noWrap/>
            <w:vAlign w:val="bottom"/>
            <w:hideMark/>
          </w:tcPr>
          <w:p w14:paraId="3316B609" w14:textId="77777777" w:rsidR="00FF32F8" w:rsidRPr="000A1CE7" w:rsidRDefault="00FF32F8" w:rsidP="00FF32F8">
            <w:pPr>
              <w:spacing w:after="0" w:line="240" w:lineRule="auto"/>
              <w:rPr>
                <w:rFonts w:ascii="Cambria" w:eastAsia="Times New Roman" w:hAnsi="Cambria" w:cs="Times New Roman"/>
                <w:b/>
                <w:bCs/>
                <w:color w:val="000000"/>
                <w:sz w:val="20"/>
                <w:szCs w:val="20"/>
              </w:rPr>
            </w:pPr>
            <w:r w:rsidRPr="000A1CE7">
              <w:rPr>
                <w:rFonts w:ascii="Cambria" w:eastAsia="Times New Roman" w:hAnsi="Cambria" w:cs="Times New Roman"/>
                <w:b/>
                <w:bCs/>
                <w:color w:val="000000"/>
                <w:sz w:val="20"/>
                <w:szCs w:val="20"/>
              </w:rPr>
              <w:t xml:space="preserve">    200,000 </w:t>
            </w:r>
          </w:p>
        </w:tc>
      </w:tr>
      <w:tr w:rsidR="00FF32F8" w:rsidRPr="000A1CE7" w14:paraId="3065E2CC" w14:textId="77777777" w:rsidTr="00FF32F8">
        <w:trPr>
          <w:trHeight w:val="140"/>
        </w:trPr>
        <w:tc>
          <w:tcPr>
            <w:tcW w:w="743" w:type="dxa"/>
            <w:vMerge w:val="restart"/>
            <w:tcBorders>
              <w:top w:val="single" w:sz="4" w:space="0" w:color="auto"/>
              <w:left w:val="single" w:sz="4" w:space="0" w:color="auto"/>
              <w:bottom w:val="single" w:sz="4" w:space="0" w:color="auto"/>
              <w:right w:val="single" w:sz="4" w:space="0" w:color="auto"/>
            </w:tcBorders>
            <w:vAlign w:val="center"/>
            <w:hideMark/>
          </w:tcPr>
          <w:p w14:paraId="32BCD659" w14:textId="77777777" w:rsidR="00FF32F8" w:rsidRPr="000A1CE7" w:rsidRDefault="00FF32F8" w:rsidP="00FF32F8">
            <w:pPr>
              <w:spacing w:after="0" w:line="240" w:lineRule="auto"/>
              <w:jc w:val="center"/>
              <w:rPr>
                <w:rFonts w:ascii="Cambria" w:eastAsia="Times New Roman" w:hAnsi="Cambria" w:cs="Times New Roman"/>
                <w:b/>
                <w:bCs/>
                <w:color w:val="000000"/>
                <w:sz w:val="20"/>
                <w:szCs w:val="20"/>
              </w:rPr>
            </w:pPr>
            <w:r w:rsidRPr="000A1CE7">
              <w:rPr>
                <w:rFonts w:ascii="Cambria" w:eastAsia="Times New Roman" w:hAnsi="Cambria" w:cs="Times New Roman"/>
                <w:b/>
                <w:bCs/>
                <w:color w:val="000000"/>
                <w:sz w:val="20"/>
                <w:szCs w:val="20"/>
              </w:rPr>
              <w:t>Age band</w:t>
            </w:r>
          </w:p>
        </w:tc>
        <w:tc>
          <w:tcPr>
            <w:tcW w:w="1635" w:type="dxa"/>
            <w:tcBorders>
              <w:top w:val="nil"/>
              <w:left w:val="nil"/>
              <w:bottom w:val="nil"/>
              <w:right w:val="single" w:sz="4" w:space="0" w:color="auto"/>
            </w:tcBorders>
            <w:noWrap/>
            <w:vAlign w:val="bottom"/>
            <w:hideMark/>
          </w:tcPr>
          <w:p w14:paraId="1177F392"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60 - 64</w:t>
            </w:r>
          </w:p>
        </w:tc>
        <w:tc>
          <w:tcPr>
            <w:tcW w:w="1042" w:type="dxa"/>
            <w:tcBorders>
              <w:top w:val="nil"/>
              <w:left w:val="nil"/>
              <w:bottom w:val="nil"/>
              <w:right w:val="nil"/>
            </w:tcBorders>
            <w:noWrap/>
            <w:vAlign w:val="bottom"/>
            <w:hideMark/>
          </w:tcPr>
          <w:p w14:paraId="41C7D658"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34,061 </w:t>
            </w:r>
          </w:p>
        </w:tc>
        <w:tc>
          <w:tcPr>
            <w:tcW w:w="1253" w:type="dxa"/>
            <w:tcBorders>
              <w:top w:val="nil"/>
              <w:left w:val="nil"/>
              <w:bottom w:val="nil"/>
              <w:right w:val="nil"/>
            </w:tcBorders>
            <w:noWrap/>
            <w:vAlign w:val="bottom"/>
            <w:hideMark/>
          </w:tcPr>
          <w:p w14:paraId="2A76D18D"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44,776 </w:t>
            </w:r>
          </w:p>
        </w:tc>
        <w:tc>
          <w:tcPr>
            <w:tcW w:w="1253" w:type="dxa"/>
            <w:tcBorders>
              <w:top w:val="nil"/>
              <w:left w:val="nil"/>
              <w:bottom w:val="nil"/>
              <w:right w:val="nil"/>
            </w:tcBorders>
            <w:noWrap/>
            <w:vAlign w:val="bottom"/>
            <w:hideMark/>
          </w:tcPr>
          <w:p w14:paraId="2B51D10F"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60,359 </w:t>
            </w:r>
          </w:p>
        </w:tc>
        <w:tc>
          <w:tcPr>
            <w:tcW w:w="1251" w:type="dxa"/>
            <w:tcBorders>
              <w:top w:val="nil"/>
              <w:left w:val="nil"/>
              <w:bottom w:val="nil"/>
              <w:right w:val="nil"/>
            </w:tcBorders>
            <w:noWrap/>
            <w:vAlign w:val="bottom"/>
            <w:hideMark/>
          </w:tcPr>
          <w:p w14:paraId="7CCE072F"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69,636 </w:t>
            </w:r>
          </w:p>
        </w:tc>
        <w:tc>
          <w:tcPr>
            <w:tcW w:w="1382" w:type="dxa"/>
            <w:tcBorders>
              <w:top w:val="nil"/>
              <w:left w:val="nil"/>
              <w:bottom w:val="nil"/>
              <w:right w:val="single" w:sz="4" w:space="0" w:color="auto"/>
            </w:tcBorders>
            <w:noWrap/>
            <w:vAlign w:val="bottom"/>
            <w:hideMark/>
          </w:tcPr>
          <w:p w14:paraId="06F69502"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83,563 </w:t>
            </w:r>
          </w:p>
        </w:tc>
        <w:tc>
          <w:tcPr>
            <w:tcW w:w="1044" w:type="dxa"/>
            <w:tcBorders>
              <w:top w:val="nil"/>
              <w:left w:val="nil"/>
              <w:bottom w:val="nil"/>
              <w:right w:val="nil"/>
            </w:tcBorders>
            <w:noWrap/>
            <w:vAlign w:val="bottom"/>
            <w:hideMark/>
          </w:tcPr>
          <w:p w14:paraId="3CBF15D0"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47,959 </w:t>
            </w:r>
          </w:p>
        </w:tc>
        <w:tc>
          <w:tcPr>
            <w:tcW w:w="1038" w:type="dxa"/>
            <w:tcBorders>
              <w:top w:val="nil"/>
              <w:left w:val="nil"/>
              <w:bottom w:val="nil"/>
              <w:right w:val="nil"/>
            </w:tcBorders>
            <w:noWrap/>
            <w:vAlign w:val="bottom"/>
            <w:hideMark/>
          </w:tcPr>
          <w:p w14:paraId="09B4AD39"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53,802 </w:t>
            </w:r>
          </w:p>
        </w:tc>
        <w:tc>
          <w:tcPr>
            <w:tcW w:w="1045" w:type="dxa"/>
            <w:tcBorders>
              <w:top w:val="nil"/>
              <w:left w:val="nil"/>
              <w:bottom w:val="nil"/>
              <w:right w:val="single" w:sz="4" w:space="0" w:color="auto"/>
            </w:tcBorders>
            <w:noWrap/>
            <w:vAlign w:val="bottom"/>
            <w:hideMark/>
          </w:tcPr>
          <w:p w14:paraId="73662351"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58,002 </w:t>
            </w:r>
          </w:p>
        </w:tc>
      </w:tr>
      <w:tr w:rsidR="00FF32F8" w:rsidRPr="000A1CE7" w14:paraId="4A0CE1A8" w14:textId="77777777" w:rsidTr="00FF32F8">
        <w:trPr>
          <w:trHeight w:val="140"/>
        </w:trPr>
        <w:tc>
          <w:tcPr>
            <w:tcW w:w="743" w:type="dxa"/>
            <w:vMerge/>
            <w:tcBorders>
              <w:top w:val="single" w:sz="4" w:space="0" w:color="auto"/>
              <w:left w:val="single" w:sz="4" w:space="0" w:color="auto"/>
              <w:bottom w:val="single" w:sz="4" w:space="0" w:color="auto"/>
              <w:right w:val="single" w:sz="4" w:space="0" w:color="auto"/>
            </w:tcBorders>
            <w:vAlign w:val="center"/>
            <w:hideMark/>
          </w:tcPr>
          <w:p w14:paraId="4FBA7610" w14:textId="77777777" w:rsidR="00FF32F8" w:rsidRPr="000A1CE7" w:rsidRDefault="00FF32F8" w:rsidP="00FF32F8">
            <w:pPr>
              <w:spacing w:after="0" w:line="240" w:lineRule="auto"/>
              <w:rPr>
                <w:rFonts w:ascii="Cambria" w:eastAsia="Times New Roman" w:hAnsi="Cambria" w:cs="Times New Roman"/>
                <w:b/>
                <w:bCs/>
                <w:color w:val="000000"/>
                <w:sz w:val="20"/>
                <w:szCs w:val="20"/>
              </w:rPr>
            </w:pPr>
          </w:p>
        </w:tc>
        <w:tc>
          <w:tcPr>
            <w:tcW w:w="1635" w:type="dxa"/>
            <w:tcBorders>
              <w:top w:val="nil"/>
              <w:left w:val="nil"/>
              <w:bottom w:val="nil"/>
              <w:right w:val="single" w:sz="4" w:space="0" w:color="auto"/>
            </w:tcBorders>
            <w:noWrap/>
            <w:vAlign w:val="bottom"/>
            <w:hideMark/>
          </w:tcPr>
          <w:p w14:paraId="3F50285E" w14:textId="77777777" w:rsidR="00FF32F8" w:rsidRPr="000A1CE7" w:rsidRDefault="00FF32F8" w:rsidP="00FF32F8">
            <w:pPr>
              <w:spacing w:after="0" w:line="240" w:lineRule="auto"/>
              <w:rPr>
                <w:rFonts w:ascii="Cambria" w:eastAsia="Times New Roman" w:hAnsi="Cambria" w:cs="Times New Roman"/>
                <w:color w:val="000000"/>
                <w:sz w:val="20"/>
                <w:szCs w:val="20"/>
              </w:rPr>
            </w:pPr>
            <w:proofErr w:type="gramStart"/>
            <w:r w:rsidRPr="000A1CE7">
              <w:rPr>
                <w:rFonts w:ascii="Cambria" w:eastAsia="Times New Roman" w:hAnsi="Cambria" w:cs="Times New Roman"/>
                <w:color w:val="000000"/>
                <w:sz w:val="20"/>
                <w:szCs w:val="20"/>
              </w:rPr>
              <w:t>65  -</w:t>
            </w:r>
            <w:proofErr w:type="gramEnd"/>
            <w:r w:rsidRPr="000A1CE7">
              <w:rPr>
                <w:rFonts w:ascii="Cambria" w:eastAsia="Times New Roman" w:hAnsi="Cambria" w:cs="Times New Roman"/>
                <w:color w:val="000000"/>
                <w:sz w:val="20"/>
                <w:szCs w:val="20"/>
              </w:rPr>
              <w:t xml:space="preserve"> 69</w:t>
            </w:r>
          </w:p>
        </w:tc>
        <w:tc>
          <w:tcPr>
            <w:tcW w:w="1042" w:type="dxa"/>
            <w:tcBorders>
              <w:top w:val="nil"/>
              <w:left w:val="nil"/>
              <w:bottom w:val="nil"/>
              <w:right w:val="nil"/>
            </w:tcBorders>
            <w:noWrap/>
            <w:vAlign w:val="bottom"/>
            <w:hideMark/>
          </w:tcPr>
          <w:p w14:paraId="01296EDA"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51,905 </w:t>
            </w:r>
          </w:p>
        </w:tc>
        <w:tc>
          <w:tcPr>
            <w:tcW w:w="1253" w:type="dxa"/>
            <w:tcBorders>
              <w:top w:val="nil"/>
              <w:left w:val="nil"/>
              <w:bottom w:val="nil"/>
              <w:right w:val="nil"/>
            </w:tcBorders>
            <w:noWrap/>
            <w:vAlign w:val="bottom"/>
            <w:hideMark/>
          </w:tcPr>
          <w:p w14:paraId="2D8E465C"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72,605 </w:t>
            </w:r>
          </w:p>
        </w:tc>
        <w:tc>
          <w:tcPr>
            <w:tcW w:w="1253" w:type="dxa"/>
            <w:tcBorders>
              <w:top w:val="nil"/>
              <w:left w:val="nil"/>
              <w:bottom w:val="nil"/>
              <w:right w:val="nil"/>
            </w:tcBorders>
            <w:noWrap/>
            <w:vAlign w:val="bottom"/>
            <w:hideMark/>
          </w:tcPr>
          <w:p w14:paraId="462E14DC"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108,434 </w:t>
            </w:r>
          </w:p>
        </w:tc>
        <w:tc>
          <w:tcPr>
            <w:tcW w:w="1251" w:type="dxa"/>
            <w:tcBorders>
              <w:top w:val="nil"/>
              <w:left w:val="nil"/>
              <w:bottom w:val="nil"/>
              <w:right w:val="nil"/>
            </w:tcBorders>
            <w:noWrap/>
            <w:vAlign w:val="bottom"/>
            <w:hideMark/>
          </w:tcPr>
          <w:p w14:paraId="70E30E4E"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125,218 </w:t>
            </w:r>
          </w:p>
        </w:tc>
        <w:tc>
          <w:tcPr>
            <w:tcW w:w="1382" w:type="dxa"/>
            <w:tcBorders>
              <w:top w:val="nil"/>
              <w:left w:val="nil"/>
              <w:bottom w:val="nil"/>
              <w:right w:val="single" w:sz="4" w:space="0" w:color="auto"/>
            </w:tcBorders>
            <w:noWrap/>
            <w:vAlign w:val="bottom"/>
            <w:hideMark/>
          </w:tcPr>
          <w:p w14:paraId="51A8A857"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163,685 </w:t>
            </w:r>
          </w:p>
        </w:tc>
        <w:tc>
          <w:tcPr>
            <w:tcW w:w="1044" w:type="dxa"/>
            <w:tcBorders>
              <w:top w:val="nil"/>
              <w:left w:val="nil"/>
              <w:bottom w:val="nil"/>
              <w:right w:val="nil"/>
            </w:tcBorders>
            <w:noWrap/>
            <w:vAlign w:val="bottom"/>
            <w:hideMark/>
          </w:tcPr>
          <w:p w14:paraId="4E4F01EC"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53,811 </w:t>
            </w:r>
          </w:p>
        </w:tc>
        <w:tc>
          <w:tcPr>
            <w:tcW w:w="1038" w:type="dxa"/>
            <w:tcBorders>
              <w:top w:val="nil"/>
              <w:left w:val="nil"/>
              <w:bottom w:val="nil"/>
              <w:right w:val="nil"/>
            </w:tcBorders>
            <w:noWrap/>
            <w:vAlign w:val="bottom"/>
            <w:hideMark/>
          </w:tcPr>
          <w:p w14:paraId="48099F4A"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62,491 </w:t>
            </w:r>
          </w:p>
        </w:tc>
        <w:tc>
          <w:tcPr>
            <w:tcW w:w="1045" w:type="dxa"/>
            <w:tcBorders>
              <w:top w:val="nil"/>
              <w:left w:val="nil"/>
              <w:bottom w:val="nil"/>
              <w:right w:val="single" w:sz="4" w:space="0" w:color="auto"/>
            </w:tcBorders>
            <w:noWrap/>
            <w:vAlign w:val="bottom"/>
            <w:hideMark/>
          </w:tcPr>
          <w:p w14:paraId="3430AA95"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72,522 </w:t>
            </w:r>
          </w:p>
        </w:tc>
      </w:tr>
      <w:tr w:rsidR="00FF32F8" w:rsidRPr="000A1CE7" w14:paraId="6C03CA31" w14:textId="77777777" w:rsidTr="00FF32F8">
        <w:trPr>
          <w:trHeight w:val="140"/>
        </w:trPr>
        <w:tc>
          <w:tcPr>
            <w:tcW w:w="743" w:type="dxa"/>
            <w:vMerge/>
            <w:tcBorders>
              <w:top w:val="single" w:sz="4" w:space="0" w:color="auto"/>
              <w:left w:val="single" w:sz="4" w:space="0" w:color="auto"/>
              <w:bottom w:val="single" w:sz="4" w:space="0" w:color="auto"/>
              <w:right w:val="single" w:sz="4" w:space="0" w:color="auto"/>
            </w:tcBorders>
            <w:vAlign w:val="center"/>
            <w:hideMark/>
          </w:tcPr>
          <w:p w14:paraId="6B39C777" w14:textId="77777777" w:rsidR="00FF32F8" w:rsidRPr="000A1CE7" w:rsidRDefault="00FF32F8" w:rsidP="00FF32F8">
            <w:pPr>
              <w:spacing w:after="0" w:line="240" w:lineRule="auto"/>
              <w:rPr>
                <w:rFonts w:ascii="Cambria" w:eastAsia="Times New Roman" w:hAnsi="Cambria" w:cs="Times New Roman"/>
                <w:b/>
                <w:bCs/>
                <w:color w:val="000000"/>
                <w:sz w:val="20"/>
                <w:szCs w:val="20"/>
              </w:rPr>
            </w:pPr>
          </w:p>
        </w:tc>
        <w:tc>
          <w:tcPr>
            <w:tcW w:w="1635" w:type="dxa"/>
            <w:tcBorders>
              <w:top w:val="nil"/>
              <w:left w:val="nil"/>
              <w:bottom w:val="nil"/>
              <w:right w:val="single" w:sz="4" w:space="0" w:color="auto"/>
            </w:tcBorders>
            <w:noWrap/>
            <w:vAlign w:val="bottom"/>
            <w:hideMark/>
          </w:tcPr>
          <w:p w14:paraId="22A60D7A"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70 - 74</w:t>
            </w:r>
          </w:p>
        </w:tc>
        <w:tc>
          <w:tcPr>
            <w:tcW w:w="1042" w:type="dxa"/>
            <w:tcBorders>
              <w:top w:val="nil"/>
              <w:left w:val="nil"/>
              <w:bottom w:val="nil"/>
              <w:right w:val="nil"/>
            </w:tcBorders>
            <w:noWrap/>
            <w:vAlign w:val="bottom"/>
            <w:hideMark/>
          </w:tcPr>
          <w:p w14:paraId="575FD4DD"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61,638 </w:t>
            </w:r>
          </w:p>
        </w:tc>
        <w:tc>
          <w:tcPr>
            <w:tcW w:w="1253" w:type="dxa"/>
            <w:tcBorders>
              <w:top w:val="nil"/>
              <w:left w:val="nil"/>
              <w:bottom w:val="nil"/>
              <w:right w:val="nil"/>
            </w:tcBorders>
            <w:noWrap/>
            <w:vAlign w:val="bottom"/>
            <w:hideMark/>
          </w:tcPr>
          <w:p w14:paraId="1276106F"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86,219 </w:t>
            </w:r>
          </w:p>
        </w:tc>
        <w:tc>
          <w:tcPr>
            <w:tcW w:w="1253" w:type="dxa"/>
            <w:tcBorders>
              <w:top w:val="nil"/>
              <w:left w:val="nil"/>
              <w:bottom w:val="nil"/>
              <w:right w:val="nil"/>
            </w:tcBorders>
            <w:noWrap/>
            <w:vAlign w:val="bottom"/>
            <w:hideMark/>
          </w:tcPr>
          <w:p w14:paraId="56612640"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128,765 </w:t>
            </w:r>
          </w:p>
        </w:tc>
        <w:tc>
          <w:tcPr>
            <w:tcW w:w="1251" w:type="dxa"/>
            <w:tcBorders>
              <w:top w:val="nil"/>
              <w:left w:val="nil"/>
              <w:bottom w:val="nil"/>
              <w:right w:val="nil"/>
            </w:tcBorders>
            <w:noWrap/>
            <w:vAlign w:val="bottom"/>
            <w:hideMark/>
          </w:tcPr>
          <w:p w14:paraId="68053A5E"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148,696 </w:t>
            </w:r>
          </w:p>
        </w:tc>
        <w:tc>
          <w:tcPr>
            <w:tcW w:w="1382" w:type="dxa"/>
            <w:tcBorders>
              <w:top w:val="nil"/>
              <w:left w:val="nil"/>
              <w:bottom w:val="nil"/>
              <w:right w:val="single" w:sz="4" w:space="0" w:color="auto"/>
            </w:tcBorders>
            <w:noWrap/>
            <w:vAlign w:val="bottom"/>
            <w:hideMark/>
          </w:tcPr>
          <w:p w14:paraId="2B9D0F2D"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194,375 </w:t>
            </w:r>
          </w:p>
        </w:tc>
        <w:tc>
          <w:tcPr>
            <w:tcW w:w="1044" w:type="dxa"/>
            <w:tcBorders>
              <w:top w:val="nil"/>
              <w:left w:val="nil"/>
              <w:bottom w:val="nil"/>
              <w:right w:val="nil"/>
            </w:tcBorders>
            <w:noWrap/>
            <w:vAlign w:val="bottom"/>
            <w:hideMark/>
          </w:tcPr>
          <w:p w14:paraId="435C01D2"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59,193 </w:t>
            </w:r>
          </w:p>
        </w:tc>
        <w:tc>
          <w:tcPr>
            <w:tcW w:w="1038" w:type="dxa"/>
            <w:tcBorders>
              <w:top w:val="nil"/>
              <w:left w:val="nil"/>
              <w:bottom w:val="nil"/>
              <w:right w:val="nil"/>
            </w:tcBorders>
            <w:noWrap/>
            <w:vAlign w:val="bottom"/>
            <w:hideMark/>
          </w:tcPr>
          <w:p w14:paraId="3BBEB247"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68,741 </w:t>
            </w:r>
          </w:p>
        </w:tc>
        <w:tc>
          <w:tcPr>
            <w:tcW w:w="1045" w:type="dxa"/>
            <w:tcBorders>
              <w:top w:val="nil"/>
              <w:left w:val="nil"/>
              <w:bottom w:val="nil"/>
              <w:right w:val="single" w:sz="4" w:space="0" w:color="auto"/>
            </w:tcBorders>
            <w:noWrap/>
            <w:vAlign w:val="bottom"/>
            <w:hideMark/>
          </w:tcPr>
          <w:p w14:paraId="1DCA113B"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79,774 </w:t>
            </w:r>
          </w:p>
        </w:tc>
      </w:tr>
      <w:tr w:rsidR="00FF32F8" w:rsidRPr="000A1CE7" w14:paraId="2328FD8C" w14:textId="77777777" w:rsidTr="00FF32F8">
        <w:trPr>
          <w:trHeight w:val="140"/>
        </w:trPr>
        <w:tc>
          <w:tcPr>
            <w:tcW w:w="743" w:type="dxa"/>
            <w:vMerge/>
            <w:tcBorders>
              <w:top w:val="single" w:sz="4" w:space="0" w:color="auto"/>
              <w:left w:val="single" w:sz="4" w:space="0" w:color="auto"/>
              <w:bottom w:val="single" w:sz="4" w:space="0" w:color="auto"/>
              <w:right w:val="single" w:sz="4" w:space="0" w:color="auto"/>
            </w:tcBorders>
            <w:vAlign w:val="center"/>
            <w:hideMark/>
          </w:tcPr>
          <w:p w14:paraId="687097C2" w14:textId="77777777" w:rsidR="00FF32F8" w:rsidRPr="000A1CE7" w:rsidRDefault="00FF32F8" w:rsidP="00FF32F8">
            <w:pPr>
              <w:spacing w:after="0" w:line="240" w:lineRule="auto"/>
              <w:rPr>
                <w:rFonts w:ascii="Cambria" w:eastAsia="Times New Roman" w:hAnsi="Cambria" w:cs="Times New Roman"/>
                <w:b/>
                <w:bCs/>
                <w:color w:val="000000"/>
                <w:sz w:val="20"/>
                <w:szCs w:val="20"/>
              </w:rPr>
            </w:pPr>
          </w:p>
        </w:tc>
        <w:tc>
          <w:tcPr>
            <w:tcW w:w="1635" w:type="dxa"/>
            <w:tcBorders>
              <w:top w:val="nil"/>
              <w:left w:val="nil"/>
              <w:bottom w:val="single" w:sz="4" w:space="0" w:color="auto"/>
              <w:right w:val="single" w:sz="4" w:space="0" w:color="auto"/>
            </w:tcBorders>
            <w:noWrap/>
            <w:vAlign w:val="bottom"/>
            <w:hideMark/>
          </w:tcPr>
          <w:p w14:paraId="427AE549"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75 -79</w:t>
            </w:r>
          </w:p>
        </w:tc>
        <w:tc>
          <w:tcPr>
            <w:tcW w:w="1042" w:type="dxa"/>
            <w:tcBorders>
              <w:top w:val="nil"/>
              <w:left w:val="nil"/>
              <w:bottom w:val="single" w:sz="4" w:space="0" w:color="auto"/>
              <w:right w:val="nil"/>
            </w:tcBorders>
            <w:noWrap/>
            <w:vAlign w:val="bottom"/>
            <w:hideMark/>
          </w:tcPr>
          <w:p w14:paraId="7FBB0C5D"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64,882 </w:t>
            </w:r>
          </w:p>
        </w:tc>
        <w:tc>
          <w:tcPr>
            <w:tcW w:w="1253" w:type="dxa"/>
            <w:tcBorders>
              <w:top w:val="nil"/>
              <w:left w:val="nil"/>
              <w:bottom w:val="single" w:sz="4" w:space="0" w:color="auto"/>
              <w:right w:val="nil"/>
            </w:tcBorders>
            <w:noWrap/>
            <w:vAlign w:val="bottom"/>
            <w:hideMark/>
          </w:tcPr>
          <w:p w14:paraId="45D64CBD"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90,757 </w:t>
            </w:r>
          </w:p>
        </w:tc>
        <w:tc>
          <w:tcPr>
            <w:tcW w:w="1253" w:type="dxa"/>
            <w:tcBorders>
              <w:top w:val="nil"/>
              <w:left w:val="nil"/>
              <w:bottom w:val="single" w:sz="4" w:space="0" w:color="auto"/>
              <w:right w:val="nil"/>
            </w:tcBorders>
            <w:noWrap/>
            <w:vAlign w:val="bottom"/>
            <w:hideMark/>
          </w:tcPr>
          <w:p w14:paraId="494AB95D"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135,542 </w:t>
            </w:r>
          </w:p>
        </w:tc>
        <w:tc>
          <w:tcPr>
            <w:tcW w:w="1251" w:type="dxa"/>
            <w:tcBorders>
              <w:top w:val="nil"/>
              <w:left w:val="nil"/>
              <w:bottom w:val="single" w:sz="4" w:space="0" w:color="auto"/>
              <w:right w:val="nil"/>
            </w:tcBorders>
            <w:noWrap/>
            <w:vAlign w:val="bottom"/>
            <w:hideMark/>
          </w:tcPr>
          <w:p w14:paraId="52B6024B"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156,522 </w:t>
            </w:r>
          </w:p>
        </w:tc>
        <w:tc>
          <w:tcPr>
            <w:tcW w:w="1382" w:type="dxa"/>
            <w:tcBorders>
              <w:top w:val="nil"/>
              <w:left w:val="nil"/>
              <w:bottom w:val="single" w:sz="4" w:space="0" w:color="auto"/>
              <w:right w:val="single" w:sz="4" w:space="0" w:color="auto"/>
            </w:tcBorders>
            <w:noWrap/>
            <w:vAlign w:val="bottom"/>
            <w:hideMark/>
          </w:tcPr>
          <w:p w14:paraId="2B82EB76"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204,606 </w:t>
            </w:r>
          </w:p>
        </w:tc>
        <w:tc>
          <w:tcPr>
            <w:tcW w:w="1044" w:type="dxa"/>
            <w:tcBorders>
              <w:top w:val="nil"/>
              <w:left w:val="nil"/>
              <w:bottom w:val="single" w:sz="4" w:space="0" w:color="auto"/>
              <w:right w:val="nil"/>
            </w:tcBorders>
            <w:noWrap/>
            <w:vAlign w:val="bottom"/>
            <w:hideMark/>
          </w:tcPr>
          <w:p w14:paraId="588FDD24"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68,663 </w:t>
            </w:r>
          </w:p>
        </w:tc>
        <w:tc>
          <w:tcPr>
            <w:tcW w:w="1038" w:type="dxa"/>
            <w:tcBorders>
              <w:top w:val="nil"/>
              <w:left w:val="nil"/>
              <w:bottom w:val="single" w:sz="4" w:space="0" w:color="auto"/>
              <w:right w:val="nil"/>
            </w:tcBorders>
            <w:noWrap/>
            <w:vAlign w:val="bottom"/>
            <w:hideMark/>
          </w:tcPr>
          <w:p w14:paraId="22238EAA"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79,564 </w:t>
            </w:r>
          </w:p>
        </w:tc>
        <w:tc>
          <w:tcPr>
            <w:tcW w:w="1045" w:type="dxa"/>
            <w:tcBorders>
              <w:top w:val="nil"/>
              <w:left w:val="nil"/>
              <w:bottom w:val="single" w:sz="4" w:space="0" w:color="auto"/>
              <w:right w:val="single" w:sz="4" w:space="0" w:color="auto"/>
            </w:tcBorders>
            <w:noWrap/>
            <w:vAlign w:val="bottom"/>
            <w:hideMark/>
          </w:tcPr>
          <w:p w14:paraId="4924C867" w14:textId="77777777" w:rsidR="00FF32F8" w:rsidRPr="000A1CE7" w:rsidRDefault="00FF32F8" w:rsidP="00FF32F8">
            <w:pPr>
              <w:spacing w:after="0" w:line="240" w:lineRule="auto"/>
              <w:rPr>
                <w:rFonts w:ascii="Cambria" w:eastAsia="Times New Roman" w:hAnsi="Cambria" w:cs="Times New Roman"/>
                <w:color w:val="000000"/>
                <w:sz w:val="20"/>
                <w:szCs w:val="20"/>
              </w:rPr>
            </w:pPr>
            <w:r w:rsidRPr="000A1CE7">
              <w:rPr>
                <w:rFonts w:ascii="Cambria" w:eastAsia="Times New Roman" w:hAnsi="Cambria" w:cs="Times New Roman"/>
                <w:color w:val="000000"/>
                <w:sz w:val="20"/>
                <w:szCs w:val="20"/>
              </w:rPr>
              <w:t xml:space="preserve">       91,875 </w:t>
            </w:r>
          </w:p>
        </w:tc>
      </w:tr>
    </w:tbl>
    <w:p w14:paraId="6EF514AD" w14:textId="77777777" w:rsidR="00FF32F8" w:rsidRPr="00CC7DC9" w:rsidRDefault="00FF32F8">
      <w:pPr>
        <w:rPr>
          <w:rFonts w:cstheme="majorHAnsi"/>
          <w:sz w:val="24"/>
          <w:szCs w:val="24"/>
        </w:rPr>
      </w:pPr>
    </w:p>
    <w:sectPr w:rsidR="00FF32F8" w:rsidRPr="00CC7DC9" w:rsidSect="0035642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1DF2BE2"/>
    <w:multiLevelType w:val="hybridMultilevel"/>
    <w:tmpl w:val="EA0ED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C2D02"/>
    <w:multiLevelType w:val="hybridMultilevel"/>
    <w:tmpl w:val="E228D7D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CAE5B13"/>
    <w:multiLevelType w:val="hybridMultilevel"/>
    <w:tmpl w:val="4C74728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61567E16"/>
    <w:multiLevelType w:val="hybridMultilevel"/>
    <w:tmpl w:val="3618861A"/>
    <w:lvl w:ilvl="0" w:tplc="93BAE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3947753">
    <w:abstractNumId w:val="8"/>
  </w:num>
  <w:num w:numId="2" w16cid:durableId="1229803920">
    <w:abstractNumId w:val="6"/>
  </w:num>
  <w:num w:numId="3" w16cid:durableId="695543981">
    <w:abstractNumId w:val="5"/>
  </w:num>
  <w:num w:numId="4" w16cid:durableId="2052993591">
    <w:abstractNumId w:val="4"/>
  </w:num>
  <w:num w:numId="5" w16cid:durableId="836306002">
    <w:abstractNumId w:val="7"/>
  </w:num>
  <w:num w:numId="6" w16cid:durableId="1885022434">
    <w:abstractNumId w:val="3"/>
  </w:num>
  <w:num w:numId="7" w16cid:durableId="1486700643">
    <w:abstractNumId w:val="2"/>
  </w:num>
  <w:num w:numId="8" w16cid:durableId="520050081">
    <w:abstractNumId w:val="1"/>
  </w:num>
  <w:num w:numId="9" w16cid:durableId="967509512">
    <w:abstractNumId w:val="0"/>
  </w:num>
  <w:num w:numId="10" w16cid:durableId="309750276">
    <w:abstractNumId w:val="11"/>
  </w:num>
  <w:num w:numId="11" w16cid:durableId="25839274">
    <w:abstractNumId w:val="9"/>
  </w:num>
  <w:num w:numId="12" w16cid:durableId="1805350100">
    <w:abstractNumId w:val="12"/>
  </w:num>
  <w:num w:numId="13" w16cid:durableId="955211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FD4"/>
    <w:rsid w:val="00034616"/>
    <w:rsid w:val="0006063C"/>
    <w:rsid w:val="0015074B"/>
    <w:rsid w:val="001B69AA"/>
    <w:rsid w:val="001C085B"/>
    <w:rsid w:val="0029639D"/>
    <w:rsid w:val="00326F90"/>
    <w:rsid w:val="003448B5"/>
    <w:rsid w:val="0035642E"/>
    <w:rsid w:val="00394DD6"/>
    <w:rsid w:val="003E3F02"/>
    <w:rsid w:val="0043614D"/>
    <w:rsid w:val="00453347"/>
    <w:rsid w:val="004F1B4A"/>
    <w:rsid w:val="004F4140"/>
    <w:rsid w:val="005034FD"/>
    <w:rsid w:val="005B71C2"/>
    <w:rsid w:val="006410C0"/>
    <w:rsid w:val="00672E51"/>
    <w:rsid w:val="00741615"/>
    <w:rsid w:val="0078031C"/>
    <w:rsid w:val="007E1380"/>
    <w:rsid w:val="008310E4"/>
    <w:rsid w:val="00833B19"/>
    <w:rsid w:val="009506C5"/>
    <w:rsid w:val="00993395"/>
    <w:rsid w:val="00A71426"/>
    <w:rsid w:val="00AA1D8D"/>
    <w:rsid w:val="00AF17C6"/>
    <w:rsid w:val="00AF6633"/>
    <w:rsid w:val="00B35042"/>
    <w:rsid w:val="00B47730"/>
    <w:rsid w:val="00B82A4D"/>
    <w:rsid w:val="00B83958"/>
    <w:rsid w:val="00C65BD7"/>
    <w:rsid w:val="00CB0664"/>
    <w:rsid w:val="00CC7DC9"/>
    <w:rsid w:val="00D27EDB"/>
    <w:rsid w:val="00D6631D"/>
    <w:rsid w:val="00E7382A"/>
    <w:rsid w:val="00F03E0D"/>
    <w:rsid w:val="00F846EA"/>
    <w:rsid w:val="00FC693F"/>
    <w:rsid w:val="00FF28B6"/>
    <w:rsid w:val="00FF3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4D20B589-841C-4CC4-80D9-EE45EB740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0932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Loice Buyaki</cp:lastModifiedBy>
  <cp:revision>2</cp:revision>
  <dcterms:created xsi:type="dcterms:W3CDTF">2025-07-16T07:47:00Z</dcterms:created>
  <dcterms:modified xsi:type="dcterms:W3CDTF">2025-07-16T07:47:00Z</dcterms:modified>
  <cp:category/>
</cp:coreProperties>
</file>